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33C5" w14:textId="77777777" w:rsidR="002025C5" w:rsidRDefault="002025C5">
      <w:pPr>
        <w:rPr>
          <w:rFonts w:ascii="Times New Roman" w:hAnsi="Times New Roman"/>
          <w:b/>
          <w:sz w:val="24"/>
          <w:szCs w:val="24"/>
          <w:lang w:val="mk-MK"/>
        </w:rPr>
      </w:pPr>
    </w:p>
    <w:p w14:paraId="4FA5C031" w14:textId="77777777" w:rsidR="002025C5" w:rsidRDefault="00000000">
      <w:pPr>
        <w:jc w:val="center"/>
        <w:rPr>
          <w:rFonts w:ascii="Times New Roman" w:hAnsi="Times New Roman"/>
          <w:b/>
          <w:sz w:val="24"/>
          <w:szCs w:val="24"/>
          <w:lang w:val="mk-MK"/>
        </w:rPr>
      </w:pPr>
      <w:r>
        <w:rPr>
          <w:rFonts w:ascii="Times New Roman" w:hAnsi="Times New Roman"/>
          <w:b/>
          <w:sz w:val="24"/>
          <w:szCs w:val="24"/>
          <w:lang w:val="mk-MK"/>
        </w:rPr>
        <w:t>РЕПУБЛИКА СЕВЕРНА МАКЕДОНИЈА</w:t>
      </w:r>
    </w:p>
    <w:p w14:paraId="24CAF769" w14:textId="77777777" w:rsidR="002025C5" w:rsidRDefault="00000000">
      <w:pPr>
        <w:jc w:val="center"/>
        <w:rPr>
          <w:rFonts w:ascii="Times New Roman" w:hAnsi="Times New Roman"/>
          <w:b/>
          <w:sz w:val="24"/>
          <w:szCs w:val="24"/>
          <w:lang w:val="mk-MK"/>
        </w:rPr>
      </w:pPr>
      <w:r>
        <w:rPr>
          <w:rFonts w:ascii="Times New Roman" w:hAnsi="Times New Roman"/>
          <w:b/>
          <w:sz w:val="24"/>
          <w:szCs w:val="24"/>
          <w:lang w:val="mk-MK"/>
        </w:rPr>
        <w:t>МИНИСТЕРСТВО ЗА СОЦИЈАЛНА ПОЛИТИКА, ДЕМОГРАФИЈА И МЛАДИ</w:t>
      </w:r>
    </w:p>
    <w:p w14:paraId="1982484B" w14:textId="77777777" w:rsidR="002025C5" w:rsidRDefault="002025C5">
      <w:pPr>
        <w:jc w:val="center"/>
        <w:rPr>
          <w:rFonts w:ascii="Times New Roman" w:hAnsi="Times New Roman"/>
          <w:b/>
          <w:sz w:val="24"/>
          <w:szCs w:val="24"/>
          <w:lang w:val="mk-MK"/>
        </w:rPr>
      </w:pPr>
    </w:p>
    <w:p w14:paraId="361C3439" w14:textId="77777777" w:rsidR="002025C5" w:rsidRDefault="00000000">
      <w:pPr>
        <w:jc w:val="center"/>
        <w:rPr>
          <w:rFonts w:ascii="Times New Roman" w:hAnsi="Times New Roman"/>
          <w:b/>
          <w:sz w:val="24"/>
          <w:szCs w:val="24"/>
          <w:lang w:val="ru-RU"/>
        </w:rPr>
      </w:pPr>
      <w:r>
        <w:rPr>
          <w:rFonts w:ascii="Times New Roman" w:hAnsi="Times New Roman"/>
          <w:b/>
          <w:sz w:val="24"/>
          <w:szCs w:val="24"/>
          <w:lang w:val="mk-MK"/>
        </w:rPr>
        <w:t>Објавува</w:t>
      </w:r>
    </w:p>
    <w:p w14:paraId="730C336A" w14:textId="77777777" w:rsidR="002025C5" w:rsidRDefault="002025C5">
      <w:pPr>
        <w:suppressAutoHyphens/>
        <w:rPr>
          <w:rFonts w:ascii="Times New Roman" w:hAnsi="Times New Roman"/>
          <w:b/>
          <w:bCs/>
          <w:sz w:val="24"/>
          <w:szCs w:val="24"/>
          <w:lang w:val="ru-RU"/>
        </w:rPr>
      </w:pPr>
    </w:p>
    <w:p w14:paraId="42A30A81" w14:textId="77777777" w:rsidR="002025C5" w:rsidRDefault="00000000">
      <w:pPr>
        <w:pStyle w:val="Heading1a"/>
        <w:keepNext w:val="0"/>
        <w:keepLines w:val="0"/>
        <w:tabs>
          <w:tab w:val="clear" w:pos="-720"/>
        </w:tabs>
        <w:suppressAutoHyphens w:val="0"/>
        <w:rPr>
          <w:bCs/>
          <w:smallCaps w:val="0"/>
          <w:sz w:val="24"/>
          <w:szCs w:val="24"/>
          <w:lang w:val="mk-MK"/>
        </w:rPr>
      </w:pPr>
      <w:r>
        <w:rPr>
          <w:bCs/>
          <w:smallCaps w:val="0"/>
          <w:sz w:val="24"/>
          <w:szCs w:val="24"/>
          <w:lang w:val="mk-MK"/>
        </w:rPr>
        <w:t>Барање за изразување на интерес за</w:t>
      </w:r>
    </w:p>
    <w:p w14:paraId="58EBF8AE" w14:textId="4AEBD27A" w:rsidR="002025C5" w:rsidRDefault="00000000">
      <w:pPr>
        <w:jc w:val="center"/>
        <w:rPr>
          <w:rFonts w:ascii="Times New Roman" w:hAnsi="Times New Roman"/>
          <w:b/>
          <w:bCs/>
          <w:sz w:val="24"/>
          <w:szCs w:val="24"/>
          <w:lang w:val="mk-MK"/>
        </w:rPr>
      </w:pPr>
      <w:r>
        <w:rPr>
          <w:sz w:val="24"/>
          <w:szCs w:val="24"/>
          <w:lang w:val="mk-MK"/>
        </w:rPr>
        <w:br/>
      </w:r>
      <w:r>
        <w:rPr>
          <w:rFonts w:ascii="Times New Roman" w:hAnsi="Times New Roman"/>
          <w:b/>
          <w:bCs/>
          <w:sz w:val="24"/>
          <w:szCs w:val="24"/>
          <w:lang w:val="mk-MK"/>
        </w:rPr>
        <w:t>Ревизија на основни проекти за:</w:t>
      </w:r>
    </w:p>
    <w:p w14:paraId="4D1DE0E6" w14:textId="77777777" w:rsidR="002025C5" w:rsidRDefault="002025C5">
      <w:pPr>
        <w:rPr>
          <w:rFonts w:ascii="Times New Roman" w:hAnsi="Times New Roman"/>
          <w:b/>
          <w:bCs/>
          <w:sz w:val="24"/>
          <w:szCs w:val="24"/>
          <w:lang w:val="mk-MK"/>
        </w:rPr>
      </w:pPr>
    </w:p>
    <w:p w14:paraId="0E49C807" w14:textId="77777777" w:rsidR="002025C5" w:rsidRDefault="00000000">
      <w:pPr>
        <w:jc w:val="center"/>
        <w:rPr>
          <w:rFonts w:ascii="Times New Roman" w:hAnsi="Times New Roman"/>
          <w:b/>
          <w:bCs/>
          <w:sz w:val="24"/>
          <w:szCs w:val="24"/>
          <w:lang w:val="mk-MK"/>
        </w:rPr>
      </w:pPr>
      <w:r>
        <w:rPr>
          <w:rFonts w:ascii="Times New Roman" w:hAnsi="Times New Roman"/>
          <w:b/>
          <w:bCs/>
          <w:sz w:val="24"/>
          <w:szCs w:val="24"/>
          <w:lang w:val="mk-MK"/>
        </w:rPr>
        <w:t>a. Адаптација/Рехабилитација/Реконструкција и опремување на неискористени училишни/општински простории во простории за образование и ран детски развој</w:t>
      </w:r>
    </w:p>
    <w:p w14:paraId="6A5ED07A" w14:textId="77777777" w:rsidR="002025C5" w:rsidRDefault="00000000">
      <w:pPr>
        <w:jc w:val="center"/>
        <w:rPr>
          <w:rFonts w:ascii="Times New Roman" w:hAnsi="Times New Roman"/>
          <w:b/>
          <w:bCs/>
          <w:sz w:val="24"/>
          <w:szCs w:val="24"/>
          <w:lang w:val="mk-MK"/>
        </w:rPr>
      </w:pPr>
      <w:r>
        <w:rPr>
          <w:rFonts w:ascii="Times New Roman" w:hAnsi="Times New Roman"/>
          <w:b/>
          <w:bCs/>
          <w:sz w:val="24"/>
          <w:szCs w:val="24"/>
          <w:lang w:val="mk-MK"/>
        </w:rPr>
        <w:t>б. Реконструкција и опремување на просториите на Министерството за социјална политика, демографија и млади</w:t>
      </w:r>
    </w:p>
    <w:p w14:paraId="1EEC39A2" w14:textId="77777777" w:rsidR="002025C5" w:rsidRDefault="002025C5">
      <w:pPr>
        <w:jc w:val="center"/>
        <w:rPr>
          <w:rFonts w:ascii="Times New Roman" w:hAnsi="Times New Roman"/>
          <w:b/>
          <w:bCs/>
          <w:sz w:val="24"/>
          <w:szCs w:val="24"/>
        </w:rPr>
      </w:pPr>
    </w:p>
    <w:p w14:paraId="676BAD27" w14:textId="77777777" w:rsidR="002025C5" w:rsidRDefault="002025C5">
      <w:pPr>
        <w:pStyle w:val="Heading1a"/>
        <w:keepNext w:val="0"/>
        <w:keepLines w:val="0"/>
        <w:tabs>
          <w:tab w:val="clear" w:pos="-720"/>
        </w:tabs>
        <w:suppressAutoHyphens w:val="0"/>
        <w:jc w:val="left"/>
        <w:rPr>
          <w:bCs/>
          <w:smallCaps w:val="0"/>
          <w:sz w:val="24"/>
          <w:szCs w:val="24"/>
          <w:lang w:val="mk-MK"/>
        </w:rPr>
      </w:pPr>
    </w:p>
    <w:p w14:paraId="28DE9EF1" w14:textId="77777777" w:rsidR="002025C5" w:rsidRDefault="00000000">
      <w:pPr>
        <w:suppressAutoHyphens/>
        <w:jc w:val="center"/>
        <w:rPr>
          <w:rFonts w:ascii="Times New Roman" w:hAnsi="Times New Roman"/>
          <w:b/>
          <w:bCs/>
          <w:sz w:val="24"/>
          <w:szCs w:val="24"/>
          <w:lang w:val="ru-RU"/>
        </w:rPr>
      </w:pPr>
      <w:r>
        <w:rPr>
          <w:rFonts w:ascii="Times New Roman" w:hAnsi="Times New Roman"/>
          <w:b/>
          <w:bCs/>
          <w:sz w:val="24"/>
          <w:szCs w:val="24"/>
          <w:lang w:val="ru-RU"/>
        </w:rPr>
        <w:t xml:space="preserve"> (реф.бр. </w:t>
      </w:r>
      <w:r>
        <w:rPr>
          <w:rFonts w:ascii="Times New Roman" w:hAnsi="Times New Roman"/>
          <w:b/>
          <w:bCs/>
          <w:sz w:val="24"/>
          <w:szCs w:val="24"/>
          <w:lang w:val="mk-MK"/>
        </w:rPr>
        <w:t xml:space="preserve">MK/SSIP </w:t>
      </w:r>
      <w:r>
        <w:rPr>
          <w:rFonts w:ascii="Times New Roman" w:hAnsi="Times New Roman"/>
          <w:b/>
          <w:bCs/>
          <w:sz w:val="24"/>
          <w:szCs w:val="24"/>
        </w:rPr>
        <w:t xml:space="preserve">II </w:t>
      </w:r>
      <w:r>
        <w:rPr>
          <w:rFonts w:ascii="Times New Roman" w:hAnsi="Times New Roman"/>
          <w:b/>
          <w:bCs/>
          <w:sz w:val="24"/>
          <w:szCs w:val="24"/>
          <w:lang w:val="mk-MK"/>
        </w:rPr>
        <w:t>#</w:t>
      </w:r>
      <w:r>
        <w:rPr>
          <w:rFonts w:ascii="Times New Roman" w:hAnsi="Times New Roman"/>
          <w:b/>
          <w:bCs/>
          <w:sz w:val="24"/>
          <w:szCs w:val="24"/>
          <w:lang w:val="ru-RU"/>
        </w:rPr>
        <w:t>2.1.4)</w:t>
      </w:r>
    </w:p>
    <w:p w14:paraId="7F843AFF" w14:textId="77777777" w:rsidR="002025C5" w:rsidRDefault="002025C5">
      <w:pPr>
        <w:rPr>
          <w:rFonts w:ascii="Times New Roman" w:hAnsi="Times New Roman"/>
          <w:b/>
          <w:sz w:val="24"/>
          <w:szCs w:val="24"/>
          <w:lang w:val="mk-MK"/>
        </w:rPr>
      </w:pPr>
    </w:p>
    <w:p w14:paraId="0ED8325D" w14:textId="77777777" w:rsidR="002025C5" w:rsidRDefault="00000000">
      <w:pPr>
        <w:tabs>
          <w:tab w:val="left" w:pos="1800"/>
        </w:tabs>
        <w:jc w:val="both"/>
        <w:rPr>
          <w:rFonts w:ascii="Times New Roman" w:hAnsi="Times New Roman"/>
          <w:b/>
          <w:sz w:val="24"/>
          <w:szCs w:val="24"/>
          <w:lang w:val="mk-MK"/>
        </w:rPr>
      </w:pPr>
      <w:r>
        <w:rPr>
          <w:rFonts w:ascii="Times New Roman" w:hAnsi="Times New Roman"/>
          <w:b/>
          <w:spacing w:val="-2"/>
          <w:sz w:val="24"/>
          <w:szCs w:val="24"/>
          <w:lang w:val="mk-MK"/>
        </w:rPr>
        <w:t xml:space="preserve">Име на проект: </w:t>
      </w:r>
      <w:r>
        <w:rPr>
          <w:rFonts w:ascii="Times New Roman" w:hAnsi="Times New Roman"/>
          <w:b/>
          <w:sz w:val="24"/>
          <w:szCs w:val="24"/>
          <w:lang w:val="mk-MK"/>
        </w:rPr>
        <w:t xml:space="preserve"> Втор Проект за подобрување на социјалните услуги (ППСУ </w:t>
      </w:r>
      <w:r>
        <w:rPr>
          <w:rFonts w:ascii="Times New Roman" w:hAnsi="Times New Roman"/>
          <w:b/>
          <w:sz w:val="24"/>
          <w:szCs w:val="24"/>
        </w:rPr>
        <w:t>II</w:t>
      </w:r>
      <w:r>
        <w:rPr>
          <w:rFonts w:ascii="Times New Roman" w:hAnsi="Times New Roman"/>
          <w:b/>
          <w:sz w:val="24"/>
          <w:szCs w:val="24"/>
          <w:lang w:val="mk-MK"/>
        </w:rPr>
        <w:t xml:space="preserve">) </w:t>
      </w:r>
    </w:p>
    <w:p w14:paraId="1710D8A7" w14:textId="77777777" w:rsidR="002025C5" w:rsidRDefault="00000000">
      <w:pPr>
        <w:tabs>
          <w:tab w:val="left" w:pos="1800"/>
        </w:tabs>
        <w:jc w:val="both"/>
        <w:rPr>
          <w:rFonts w:ascii="Times New Roman" w:hAnsi="Times New Roman"/>
          <w:b/>
          <w:sz w:val="24"/>
          <w:szCs w:val="24"/>
          <w:lang w:val="mk-MK"/>
        </w:rPr>
      </w:pPr>
      <w:r>
        <w:rPr>
          <w:rFonts w:ascii="Times New Roman" w:hAnsi="Times New Roman"/>
          <w:b/>
          <w:sz w:val="24"/>
          <w:szCs w:val="24"/>
          <w:lang w:val="mk-MK"/>
        </w:rPr>
        <w:t xml:space="preserve">Кредит </w:t>
      </w:r>
      <w:proofErr w:type="spellStart"/>
      <w:r>
        <w:rPr>
          <w:rFonts w:ascii="Times New Roman" w:hAnsi="Times New Roman"/>
          <w:b/>
          <w:sz w:val="24"/>
          <w:szCs w:val="24"/>
          <w:lang w:val="mk-MK"/>
        </w:rPr>
        <w:t>Бр</w:t>
      </w:r>
      <w:proofErr w:type="spellEnd"/>
      <w:r>
        <w:rPr>
          <w:rFonts w:ascii="Times New Roman" w:hAnsi="Times New Roman"/>
          <w:b/>
          <w:sz w:val="24"/>
          <w:szCs w:val="24"/>
          <w:lang w:val="mk-MK"/>
        </w:rPr>
        <w:t>: 96330-MK</w:t>
      </w:r>
    </w:p>
    <w:p w14:paraId="7C54415A" w14:textId="77777777" w:rsidR="002025C5" w:rsidRDefault="00000000">
      <w:pPr>
        <w:jc w:val="both"/>
        <w:rPr>
          <w:rFonts w:ascii="Times New Roman" w:hAnsi="Times New Roman"/>
          <w:b/>
          <w:sz w:val="24"/>
          <w:szCs w:val="24"/>
          <w:lang w:val="mk-MK"/>
        </w:rPr>
      </w:pPr>
      <w:r>
        <w:rPr>
          <w:rFonts w:ascii="Times New Roman" w:hAnsi="Times New Roman"/>
          <w:b/>
          <w:sz w:val="24"/>
          <w:szCs w:val="24"/>
          <w:lang w:val="mk-MK"/>
        </w:rPr>
        <w:t xml:space="preserve"> </w:t>
      </w:r>
    </w:p>
    <w:p w14:paraId="475C0CDC" w14:textId="77777777" w:rsidR="002025C5" w:rsidRDefault="00000000">
      <w:pPr>
        <w:suppressAutoHyphens/>
        <w:rPr>
          <w:rFonts w:ascii="Times New Roman" w:hAnsi="Times New Roman"/>
          <w:b/>
          <w:spacing w:val="-2"/>
          <w:sz w:val="24"/>
          <w:szCs w:val="24"/>
          <w:lang w:val="mk-MK"/>
        </w:rPr>
      </w:pPr>
      <w:r>
        <w:rPr>
          <w:rFonts w:ascii="Times New Roman" w:hAnsi="Times New Roman"/>
          <w:b/>
          <w:spacing w:val="-2"/>
          <w:sz w:val="24"/>
          <w:szCs w:val="24"/>
          <w:lang w:val="mk-MK"/>
        </w:rPr>
        <w:t>Консултантски услуги - Консултантска компанија</w:t>
      </w:r>
    </w:p>
    <w:p w14:paraId="316634CE" w14:textId="77777777" w:rsidR="002025C5" w:rsidRDefault="002025C5">
      <w:pPr>
        <w:jc w:val="center"/>
        <w:rPr>
          <w:rFonts w:ascii="Times New Roman" w:hAnsi="Times New Roman"/>
          <w:sz w:val="24"/>
          <w:szCs w:val="24"/>
          <w:lang w:val="mk-MK"/>
        </w:rPr>
      </w:pPr>
    </w:p>
    <w:p w14:paraId="3904975B" w14:textId="77777777" w:rsidR="002025C5" w:rsidRDefault="00000000">
      <w:pPr>
        <w:jc w:val="both"/>
        <w:rPr>
          <w:rFonts w:ascii="Times New Roman" w:hAnsi="Times New Roman"/>
          <w:sz w:val="24"/>
          <w:szCs w:val="24"/>
          <w:lang w:val="ru-RU"/>
        </w:rPr>
      </w:pPr>
      <w:r>
        <w:rPr>
          <w:rFonts w:ascii="Times New Roman" w:hAnsi="Times New Roman"/>
          <w:sz w:val="24"/>
          <w:szCs w:val="24"/>
          <w:lang w:val="mk-MK"/>
        </w:rPr>
        <w:t xml:space="preserve">Оваа покана за изразување на интерес е во согласност со општата објава за набавки на Вториот Проектот за подобрување на социјалните услуги (ППСУ </w:t>
      </w:r>
      <w:r>
        <w:rPr>
          <w:rFonts w:ascii="Times New Roman" w:hAnsi="Times New Roman"/>
          <w:sz w:val="24"/>
          <w:szCs w:val="24"/>
        </w:rPr>
        <w:t>II</w:t>
      </w:r>
      <w:r>
        <w:rPr>
          <w:rFonts w:ascii="Times New Roman" w:hAnsi="Times New Roman"/>
          <w:sz w:val="24"/>
          <w:szCs w:val="24"/>
          <w:lang w:val="mk-MK"/>
        </w:rPr>
        <w:t xml:space="preserve">), публикувана во „UN </w:t>
      </w:r>
      <w:proofErr w:type="spellStart"/>
      <w:r>
        <w:rPr>
          <w:rFonts w:ascii="Times New Roman" w:hAnsi="Times New Roman"/>
          <w:sz w:val="24"/>
          <w:szCs w:val="24"/>
          <w:lang w:val="mk-MK"/>
        </w:rPr>
        <w:t>Development</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Businesas</w:t>
      </w:r>
      <w:proofErr w:type="spellEnd"/>
      <w:r>
        <w:rPr>
          <w:rFonts w:ascii="Times New Roman" w:hAnsi="Times New Roman"/>
          <w:sz w:val="24"/>
          <w:szCs w:val="24"/>
          <w:lang w:val="mk-MK"/>
        </w:rPr>
        <w:t>” во електронска верзија на 09.08.2024 година.</w:t>
      </w:r>
    </w:p>
    <w:p w14:paraId="002F53B5" w14:textId="77777777" w:rsidR="002025C5" w:rsidRDefault="002025C5">
      <w:pPr>
        <w:jc w:val="both"/>
        <w:rPr>
          <w:rFonts w:ascii="Times New Roman" w:hAnsi="Times New Roman"/>
          <w:sz w:val="24"/>
          <w:szCs w:val="24"/>
          <w:lang w:val="ru-RU"/>
        </w:rPr>
      </w:pPr>
    </w:p>
    <w:p w14:paraId="32AAEB78" w14:textId="77777777" w:rsidR="002025C5" w:rsidRDefault="00000000">
      <w:pPr>
        <w:jc w:val="both"/>
        <w:rPr>
          <w:rFonts w:ascii="Times New Roman" w:hAnsi="Times New Roman"/>
          <w:sz w:val="24"/>
          <w:szCs w:val="24"/>
          <w:lang w:val="mk-MK"/>
        </w:rPr>
      </w:pPr>
      <w:r>
        <w:rPr>
          <w:rFonts w:ascii="Times New Roman" w:hAnsi="Times New Roman"/>
          <w:sz w:val="24"/>
          <w:szCs w:val="24"/>
          <w:lang w:val="mk-MK"/>
        </w:rPr>
        <w:t xml:space="preserve">На Република Северна Македонија и е одобрен кредит од страна на Меѓународната банка за обнова и развој за потребите за реализација на Втор Проект за подобрување на </w:t>
      </w:r>
      <w:proofErr w:type="spellStart"/>
      <w:r>
        <w:rPr>
          <w:rFonts w:ascii="Times New Roman" w:hAnsi="Times New Roman"/>
          <w:sz w:val="24"/>
          <w:szCs w:val="24"/>
          <w:lang w:val="mk-MK"/>
        </w:rPr>
        <w:t>социјаните</w:t>
      </w:r>
      <w:proofErr w:type="spellEnd"/>
      <w:r>
        <w:rPr>
          <w:rFonts w:ascii="Times New Roman" w:hAnsi="Times New Roman"/>
          <w:sz w:val="24"/>
          <w:szCs w:val="24"/>
          <w:lang w:val="mk-MK"/>
        </w:rPr>
        <w:t xml:space="preserve"> услуги. Дел од овие средства ќе бидат искористени за плаќање на обврските што ќе произлезат од договорот бр. MK/SSIP II #2.1.4  што ќе се склучи со компанија за ревизија на основни проекти.</w:t>
      </w:r>
    </w:p>
    <w:p w14:paraId="62183495" w14:textId="77777777" w:rsidR="002025C5" w:rsidRDefault="00000000">
      <w:pPr>
        <w:pStyle w:val="NormalWeb"/>
        <w:jc w:val="both"/>
        <w:rPr>
          <w:lang w:val="ru-RU"/>
        </w:rPr>
      </w:pPr>
      <w:r>
        <w:rPr>
          <w:lang w:val="ru-RU" w:eastAsia="en-US"/>
        </w:rPr>
        <w:t>Целосниот опис на проектните задачи е приложен на веб страната на</w:t>
      </w:r>
      <w:r>
        <w:rPr>
          <w:lang w:val="ru-RU"/>
        </w:rPr>
        <w:t xml:space="preserve"> Проектот за подобрување на социјалните услуги (ППСУ): </w:t>
      </w:r>
      <w:r>
        <w:fldChar w:fldCharType="begin"/>
      </w:r>
      <w:r>
        <w:instrText xml:space="preserve"> HYPERLINK "https://www.ssip.mk/oglasi/" </w:instrText>
      </w:r>
      <w:r>
        <w:fldChar w:fldCharType="separate"/>
      </w:r>
      <w:r>
        <w:rPr>
          <w:rStyle w:val="Hyperlink"/>
          <w:lang w:val="ru-RU"/>
        </w:rPr>
        <w:t>https://www.ssip.mk/oglasi/</w:t>
      </w:r>
      <w:r>
        <w:rPr>
          <w:rStyle w:val="Hyperlink"/>
          <w:lang w:val="ru-RU"/>
        </w:rPr>
        <w:fldChar w:fldCharType="end"/>
      </w:r>
      <w:r>
        <w:rPr>
          <w:lang w:val="ru-RU"/>
        </w:rPr>
        <w:t xml:space="preserve"> </w:t>
      </w:r>
    </w:p>
    <w:p w14:paraId="55A6261F" w14:textId="77777777" w:rsidR="002025C5" w:rsidRDefault="00000000">
      <w:pPr>
        <w:jc w:val="both"/>
        <w:rPr>
          <w:rFonts w:ascii="Times New Roman" w:hAnsi="Times New Roman"/>
          <w:sz w:val="24"/>
          <w:szCs w:val="24"/>
          <w:u w:val="single"/>
          <w:lang w:val="ru-RU"/>
        </w:rPr>
      </w:pPr>
      <w:r>
        <w:rPr>
          <w:rFonts w:ascii="Times New Roman" w:hAnsi="Times New Roman"/>
          <w:sz w:val="24"/>
          <w:szCs w:val="24"/>
          <w:u w:val="single"/>
          <w:lang w:val="ru-RU"/>
        </w:rPr>
        <w:t>Компанијата треба да ги поседува следниве квалификации (критериуми за рангирање на компании) и да достави валиден доказ за секој од нив::</w:t>
      </w:r>
    </w:p>
    <w:p w14:paraId="621165FA" w14:textId="77777777" w:rsidR="002025C5" w:rsidRDefault="002025C5">
      <w:pPr>
        <w:jc w:val="both"/>
        <w:rPr>
          <w:rFonts w:ascii="Times New Roman" w:hAnsi="Times New Roman"/>
          <w:sz w:val="24"/>
          <w:szCs w:val="24"/>
          <w:u w:val="single"/>
          <w:lang w:val="ru-RU"/>
        </w:rPr>
      </w:pPr>
    </w:p>
    <w:p w14:paraId="5082052E" w14:textId="77777777" w:rsidR="002025C5" w:rsidRDefault="002025C5">
      <w:pPr>
        <w:jc w:val="both"/>
        <w:rPr>
          <w:rFonts w:ascii="Times New Roman" w:hAnsi="Times New Roman"/>
          <w:sz w:val="24"/>
          <w:szCs w:val="24"/>
          <w:u w:val="single"/>
          <w:lang w:val="ru-RU"/>
        </w:rPr>
      </w:pPr>
    </w:p>
    <w:p w14:paraId="132F7670" w14:textId="77777777" w:rsidR="002025C5" w:rsidRDefault="00000000">
      <w:pPr>
        <w:pStyle w:val="ListParagraph"/>
        <w:numPr>
          <w:ilvl w:val="0"/>
          <w:numId w:val="1"/>
        </w:numPr>
        <w:jc w:val="both"/>
        <w:rPr>
          <w:rFonts w:ascii="Times New Roman" w:hAnsi="Times New Roman"/>
          <w:sz w:val="24"/>
          <w:szCs w:val="24"/>
          <w:lang w:val="mk-MK"/>
        </w:rPr>
      </w:pPr>
      <w:proofErr w:type="spellStart"/>
      <w:r>
        <w:rPr>
          <w:rFonts w:ascii="Times New Roman" w:hAnsi="Times New Roman"/>
          <w:sz w:val="24"/>
          <w:szCs w:val="24"/>
        </w:rPr>
        <w:t>Компанијата</w:t>
      </w:r>
      <w:proofErr w:type="spellEnd"/>
      <w:r>
        <w:rPr>
          <w:rFonts w:ascii="Times New Roman" w:hAnsi="Times New Roman"/>
          <w:sz w:val="24"/>
          <w:szCs w:val="24"/>
        </w:rPr>
        <w:t xml:space="preserve"> </w:t>
      </w:r>
      <w:r>
        <w:rPr>
          <w:rFonts w:ascii="Times New Roman" w:hAnsi="Times New Roman"/>
          <w:sz w:val="24"/>
          <w:szCs w:val="24"/>
          <w:lang w:val="mk-MK"/>
        </w:rPr>
        <w:t>треба</w:t>
      </w:r>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биде</w:t>
      </w:r>
      <w:proofErr w:type="spellEnd"/>
      <w:r>
        <w:rPr>
          <w:rFonts w:ascii="Times New Roman" w:hAnsi="Times New Roman"/>
          <w:sz w:val="24"/>
          <w:szCs w:val="24"/>
        </w:rPr>
        <w:t xml:space="preserve"> </w:t>
      </w:r>
      <w:proofErr w:type="spellStart"/>
      <w:r>
        <w:rPr>
          <w:rFonts w:ascii="Times New Roman" w:hAnsi="Times New Roman"/>
          <w:sz w:val="24"/>
          <w:szCs w:val="24"/>
        </w:rPr>
        <w:t>регистрирана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обезбедување</w:t>
      </w:r>
      <w:proofErr w:type="spellEnd"/>
      <w:r>
        <w:rPr>
          <w:rFonts w:ascii="Times New Roman" w:hAnsi="Times New Roman"/>
          <w:sz w:val="24"/>
          <w:szCs w:val="24"/>
        </w:rPr>
        <w:t xml:space="preserve"> </w:t>
      </w:r>
      <w:proofErr w:type="spellStart"/>
      <w:r>
        <w:rPr>
          <w:rFonts w:ascii="Times New Roman" w:hAnsi="Times New Roman"/>
          <w:sz w:val="24"/>
          <w:szCs w:val="24"/>
        </w:rPr>
        <w:t>услуги</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проектирање</w:t>
      </w:r>
      <w:proofErr w:type="spellEnd"/>
      <w:r>
        <w:rPr>
          <w:rFonts w:ascii="Times New Roman" w:hAnsi="Times New Roman"/>
          <w:sz w:val="24"/>
          <w:szCs w:val="24"/>
        </w:rPr>
        <w:t xml:space="preserve"> и/</w:t>
      </w:r>
      <w:proofErr w:type="spellStart"/>
      <w:r>
        <w:rPr>
          <w:rFonts w:ascii="Times New Roman" w:hAnsi="Times New Roman"/>
          <w:sz w:val="24"/>
          <w:szCs w:val="24"/>
        </w:rPr>
        <w:t>или</w:t>
      </w:r>
      <w:proofErr w:type="spellEnd"/>
      <w:r>
        <w:rPr>
          <w:rFonts w:ascii="Times New Roman" w:hAnsi="Times New Roman"/>
          <w:sz w:val="24"/>
          <w:szCs w:val="24"/>
        </w:rPr>
        <w:t xml:space="preserve"> </w:t>
      </w:r>
      <w:proofErr w:type="spellStart"/>
      <w:r>
        <w:rPr>
          <w:rFonts w:ascii="Times New Roman" w:hAnsi="Times New Roman"/>
          <w:sz w:val="24"/>
          <w:szCs w:val="24"/>
        </w:rPr>
        <w:t>консултантски</w:t>
      </w:r>
      <w:proofErr w:type="spellEnd"/>
      <w:r>
        <w:rPr>
          <w:rFonts w:ascii="Times New Roman" w:hAnsi="Times New Roman"/>
          <w:sz w:val="24"/>
          <w:szCs w:val="24"/>
        </w:rPr>
        <w:t xml:space="preserve"> </w:t>
      </w:r>
      <w:proofErr w:type="spellStart"/>
      <w:r>
        <w:rPr>
          <w:rFonts w:ascii="Times New Roman" w:hAnsi="Times New Roman"/>
          <w:sz w:val="24"/>
          <w:szCs w:val="24"/>
        </w:rPr>
        <w:t>инженеринг</w:t>
      </w:r>
      <w:proofErr w:type="spellEnd"/>
      <w:r>
        <w:rPr>
          <w:rFonts w:ascii="Times New Roman" w:hAnsi="Times New Roman"/>
          <w:sz w:val="24"/>
          <w:szCs w:val="24"/>
        </w:rPr>
        <w:t xml:space="preserve">. </w:t>
      </w:r>
      <w:proofErr w:type="spellStart"/>
      <w:r>
        <w:rPr>
          <w:rFonts w:ascii="Times New Roman" w:hAnsi="Times New Roman"/>
          <w:sz w:val="24"/>
          <w:szCs w:val="24"/>
        </w:rPr>
        <w:t>Во</w:t>
      </w:r>
      <w:proofErr w:type="spellEnd"/>
      <w:r>
        <w:rPr>
          <w:rFonts w:ascii="Times New Roman" w:hAnsi="Times New Roman"/>
          <w:sz w:val="24"/>
          <w:szCs w:val="24"/>
        </w:rPr>
        <w:t xml:space="preserve"> </w:t>
      </w:r>
      <w:proofErr w:type="spellStart"/>
      <w:r>
        <w:rPr>
          <w:rFonts w:ascii="Times New Roman" w:hAnsi="Times New Roman"/>
          <w:sz w:val="24"/>
          <w:szCs w:val="24"/>
        </w:rPr>
        <w:t>случај</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заедничко</w:t>
      </w:r>
      <w:proofErr w:type="spellEnd"/>
      <w:r>
        <w:rPr>
          <w:rFonts w:ascii="Times New Roman" w:hAnsi="Times New Roman"/>
          <w:sz w:val="24"/>
          <w:szCs w:val="24"/>
        </w:rPr>
        <w:t xml:space="preserve"> </w:t>
      </w:r>
      <w:proofErr w:type="spellStart"/>
      <w:r>
        <w:rPr>
          <w:rFonts w:ascii="Times New Roman" w:hAnsi="Times New Roman"/>
          <w:sz w:val="24"/>
          <w:szCs w:val="24"/>
        </w:rPr>
        <w:t>вложување</w:t>
      </w:r>
      <w:proofErr w:type="spellEnd"/>
      <w:r>
        <w:rPr>
          <w:rFonts w:ascii="Times New Roman" w:hAnsi="Times New Roman"/>
          <w:sz w:val="24"/>
          <w:szCs w:val="24"/>
        </w:rPr>
        <w:t xml:space="preserve">, </w:t>
      </w:r>
      <w:proofErr w:type="spellStart"/>
      <w:r>
        <w:rPr>
          <w:rFonts w:ascii="Times New Roman" w:hAnsi="Times New Roman"/>
          <w:sz w:val="24"/>
          <w:szCs w:val="24"/>
        </w:rPr>
        <w:t>ов</w:t>
      </w:r>
      <w:proofErr w:type="spellEnd"/>
      <w:r>
        <w:rPr>
          <w:rFonts w:ascii="Times New Roman" w:hAnsi="Times New Roman"/>
          <w:sz w:val="24"/>
          <w:szCs w:val="24"/>
          <w:lang w:val="mk-MK"/>
        </w:rPr>
        <w:t>ој</w:t>
      </w:r>
      <w:r>
        <w:rPr>
          <w:rFonts w:ascii="Times New Roman" w:hAnsi="Times New Roman"/>
          <w:sz w:val="24"/>
          <w:szCs w:val="24"/>
        </w:rPr>
        <w:t xml:space="preserve"> </w:t>
      </w:r>
      <w:proofErr w:type="spellStart"/>
      <w:r>
        <w:rPr>
          <w:rFonts w:ascii="Times New Roman" w:hAnsi="Times New Roman"/>
          <w:sz w:val="24"/>
          <w:szCs w:val="24"/>
        </w:rPr>
        <w:t>критериум</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квалификација</w:t>
      </w:r>
      <w:proofErr w:type="spellEnd"/>
      <w:r>
        <w:rPr>
          <w:rFonts w:ascii="Times New Roman" w:hAnsi="Times New Roman"/>
          <w:sz w:val="24"/>
          <w:szCs w:val="24"/>
        </w:rPr>
        <w:t xml:space="preserve"> </w:t>
      </w:r>
      <w:proofErr w:type="spellStart"/>
      <w:r>
        <w:rPr>
          <w:rFonts w:ascii="Times New Roman" w:hAnsi="Times New Roman"/>
          <w:sz w:val="24"/>
          <w:szCs w:val="24"/>
        </w:rPr>
        <w:t>мора</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г</w:t>
      </w:r>
      <w:r>
        <w:rPr>
          <w:rFonts w:ascii="Times New Roman" w:hAnsi="Times New Roman"/>
          <w:sz w:val="24"/>
          <w:szCs w:val="24"/>
          <w:lang w:val="mk-MK"/>
        </w:rPr>
        <w:t>о</w:t>
      </w:r>
      <w:r>
        <w:rPr>
          <w:rFonts w:ascii="Times New Roman" w:hAnsi="Times New Roman"/>
          <w:sz w:val="24"/>
          <w:szCs w:val="24"/>
        </w:rPr>
        <w:t xml:space="preserve"> </w:t>
      </w:r>
      <w:proofErr w:type="spellStart"/>
      <w:r>
        <w:rPr>
          <w:rFonts w:ascii="Times New Roman" w:hAnsi="Times New Roman"/>
          <w:sz w:val="24"/>
          <w:szCs w:val="24"/>
        </w:rPr>
        <w:t>исполнат</w:t>
      </w:r>
      <w:proofErr w:type="spellEnd"/>
      <w:r>
        <w:rPr>
          <w:rFonts w:ascii="Times New Roman" w:hAnsi="Times New Roman"/>
          <w:sz w:val="24"/>
          <w:szCs w:val="24"/>
        </w:rPr>
        <w:t xml:space="preserve"> </w:t>
      </w:r>
      <w:proofErr w:type="spellStart"/>
      <w:r>
        <w:rPr>
          <w:rFonts w:ascii="Times New Roman" w:hAnsi="Times New Roman"/>
          <w:sz w:val="24"/>
          <w:szCs w:val="24"/>
        </w:rPr>
        <w:t>сите</w:t>
      </w:r>
      <w:proofErr w:type="spellEnd"/>
      <w:r>
        <w:rPr>
          <w:rFonts w:ascii="Times New Roman" w:hAnsi="Times New Roman"/>
          <w:sz w:val="24"/>
          <w:szCs w:val="24"/>
        </w:rPr>
        <w:t xml:space="preserve"> </w:t>
      </w:r>
      <w:proofErr w:type="spellStart"/>
      <w:r>
        <w:rPr>
          <w:rFonts w:ascii="Times New Roman" w:hAnsi="Times New Roman"/>
          <w:sz w:val="24"/>
          <w:szCs w:val="24"/>
        </w:rPr>
        <w:t>партнери</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заедничкото</w:t>
      </w:r>
      <w:proofErr w:type="spellEnd"/>
      <w:r>
        <w:rPr>
          <w:rFonts w:ascii="Times New Roman" w:hAnsi="Times New Roman"/>
          <w:sz w:val="24"/>
          <w:szCs w:val="24"/>
        </w:rPr>
        <w:t xml:space="preserve"> </w:t>
      </w:r>
      <w:proofErr w:type="spellStart"/>
      <w:r>
        <w:rPr>
          <w:rFonts w:ascii="Times New Roman" w:hAnsi="Times New Roman"/>
          <w:sz w:val="24"/>
          <w:szCs w:val="24"/>
        </w:rPr>
        <w:t>вложување</w:t>
      </w:r>
      <w:proofErr w:type="spellEnd"/>
      <w:r>
        <w:rPr>
          <w:rFonts w:ascii="Times New Roman" w:hAnsi="Times New Roman"/>
          <w:sz w:val="24"/>
          <w:szCs w:val="24"/>
        </w:rPr>
        <w:t>.</w:t>
      </w:r>
    </w:p>
    <w:p w14:paraId="244964AE" w14:textId="77777777" w:rsidR="002025C5" w:rsidRDefault="00000000">
      <w:pPr>
        <w:pStyle w:val="ListParagraph"/>
        <w:numPr>
          <w:ilvl w:val="0"/>
          <w:numId w:val="1"/>
        </w:numPr>
        <w:jc w:val="both"/>
        <w:rPr>
          <w:rFonts w:ascii="Times New Roman" w:hAnsi="Times New Roman"/>
          <w:sz w:val="24"/>
          <w:szCs w:val="24"/>
          <w:lang w:val="mk-MK"/>
        </w:rPr>
      </w:pPr>
      <w:r>
        <w:rPr>
          <w:rFonts w:ascii="Times New Roman" w:hAnsi="Times New Roman"/>
          <w:sz w:val="24"/>
          <w:szCs w:val="24"/>
          <w:lang w:val="mk-MK"/>
        </w:rPr>
        <w:t xml:space="preserve">Компанијата треба да поседува важечка Лиценца А за ревизија на главни проекти, издадена од надлежен орган во Република Северна Македонија. </w:t>
      </w:r>
      <w:r>
        <w:rPr>
          <w:rFonts w:ascii="Times New Roman" w:hAnsi="Times New Roman"/>
          <w:sz w:val="24"/>
          <w:szCs w:val="24"/>
          <w:lang w:val="mk-MK"/>
        </w:rPr>
        <w:lastRenderedPageBreak/>
        <w:t>Во случај на заедничко вложување, овој критериум за квалификација мора да го исполнат сите партнери на заедничкото вложување.</w:t>
      </w:r>
    </w:p>
    <w:p w14:paraId="683C2FA4" w14:textId="77777777" w:rsidR="002025C5" w:rsidRDefault="00000000">
      <w:pPr>
        <w:pStyle w:val="ListParagraph"/>
        <w:numPr>
          <w:ilvl w:val="0"/>
          <w:numId w:val="1"/>
        </w:numPr>
        <w:jc w:val="both"/>
        <w:rPr>
          <w:rFonts w:ascii="Times New Roman" w:hAnsi="Times New Roman"/>
          <w:sz w:val="24"/>
          <w:szCs w:val="24"/>
          <w:lang w:val="mk-MK"/>
        </w:rPr>
      </w:pPr>
      <w:r>
        <w:rPr>
          <w:rFonts w:ascii="Times New Roman" w:hAnsi="Times New Roman"/>
          <w:sz w:val="24"/>
          <w:szCs w:val="24"/>
          <w:lang w:val="mk-MK"/>
        </w:rPr>
        <w:t>Компанијата треба да одржувала позитивен финансиски биланс (нето добивка) во последните 5 години, со што ќе се потврди преку годишни финансиски извештаи или потврда издадена од овластен сметководител. Во случај на заедничко вложување, овој критериум за квалификација мора да го исполнат сите партнери на заедничкото вложување.</w:t>
      </w:r>
    </w:p>
    <w:p w14:paraId="6197A32B" w14:textId="13EED563" w:rsidR="002025C5" w:rsidRDefault="00000000">
      <w:pPr>
        <w:pStyle w:val="ListParagraph"/>
        <w:numPr>
          <w:ilvl w:val="0"/>
          <w:numId w:val="1"/>
        </w:numPr>
        <w:jc w:val="both"/>
        <w:rPr>
          <w:rFonts w:ascii="Times New Roman" w:hAnsi="Times New Roman"/>
          <w:sz w:val="24"/>
          <w:szCs w:val="24"/>
          <w:lang w:val="mk-MK"/>
        </w:rPr>
      </w:pPr>
      <w:r>
        <w:rPr>
          <w:rFonts w:ascii="Times New Roman" w:hAnsi="Times New Roman"/>
          <w:sz w:val="24"/>
          <w:szCs w:val="24"/>
          <w:lang w:val="mk-MK"/>
        </w:rPr>
        <w:t>Компанијата треба успешно да завршила ревизијата на најмалку еден главен проект со вкупна бруто изградена површина од најмалку 5000 м² во последните пет (5) години, сметајќи наназад од датумот на објава на овие Проектни задачи (TOR). Доказ за успешно завршен проект треба да се обезбеди во форма на договор потпишан со договорениот орган или институција, или преку  потврда издадена од договорниот орган, институцијата односно клиентот.</w:t>
      </w:r>
    </w:p>
    <w:p w14:paraId="45039835" w14:textId="77777777" w:rsidR="002025C5" w:rsidRDefault="00000000">
      <w:pPr>
        <w:pStyle w:val="ListParagraph"/>
        <w:numPr>
          <w:ilvl w:val="0"/>
          <w:numId w:val="1"/>
        </w:numPr>
        <w:jc w:val="both"/>
        <w:rPr>
          <w:rFonts w:ascii="Times New Roman" w:hAnsi="Times New Roman"/>
          <w:sz w:val="24"/>
          <w:szCs w:val="24"/>
          <w:lang w:val="mk-MK"/>
        </w:rPr>
      </w:pPr>
      <w:r>
        <w:rPr>
          <w:rFonts w:ascii="Times New Roman" w:hAnsi="Times New Roman"/>
          <w:sz w:val="24"/>
          <w:szCs w:val="24"/>
          <w:lang w:val="mk-MK"/>
        </w:rPr>
        <w:t>Искуството во ревизија или подготовка на проекти финансирани од меѓународни институции како што се UNOPS, UNDP, Морнарицата на Соединетите Американски Држави или слични организации ќе се смета за предност. Доказ за искуство треба да се обезбеди во форма на договор потпишан со надлежната институција или официјално писмо за потврда од клиентот. Посебно внимание ќе се посвети на искуството поврзано со дизајнирање или ревидирање на инфраструктурни проекти за јавни институции.</w:t>
      </w:r>
    </w:p>
    <w:p w14:paraId="35F3068A" w14:textId="77777777" w:rsidR="002025C5" w:rsidRDefault="002025C5">
      <w:pPr>
        <w:jc w:val="both"/>
        <w:rPr>
          <w:rFonts w:ascii="Times New Roman" w:hAnsi="Times New Roman"/>
          <w:sz w:val="24"/>
          <w:szCs w:val="24"/>
          <w:lang w:val="mk-MK"/>
        </w:rPr>
      </w:pPr>
    </w:p>
    <w:p w14:paraId="474EBB71" w14:textId="77777777" w:rsidR="002025C5" w:rsidRDefault="00000000">
      <w:pPr>
        <w:jc w:val="both"/>
        <w:rPr>
          <w:rFonts w:ascii="Times New Roman" w:hAnsi="Times New Roman"/>
          <w:sz w:val="24"/>
          <w:szCs w:val="24"/>
          <w:lang w:val="ru-RU"/>
        </w:rPr>
      </w:pPr>
      <w:r>
        <w:rPr>
          <w:rFonts w:ascii="Times New Roman" w:hAnsi="Times New Roman"/>
          <w:sz w:val="24"/>
          <w:szCs w:val="24"/>
          <w:lang w:val="ru-RU"/>
        </w:rPr>
        <w:t xml:space="preserve">Министерство за социјална политика, демографија и млади ги повикува сите заинтересирани компании (консултанти) да изразат интерес за овој ангажман. Заинтересираните компании треба да достават информации со кои ќе прикажат дека имаат потребни квалификации и искуство за вршење на бараните услуги (портфолио на фирмата, брошури, описи на слични проекти, и др). </w:t>
      </w:r>
      <w:r>
        <w:rPr>
          <w:rFonts w:ascii="Times New Roman" w:hAnsi="Times New Roman"/>
          <w:sz w:val="24"/>
          <w:szCs w:val="24"/>
          <w:lang w:val="mk-MK"/>
        </w:rPr>
        <w:t>Кратки биографии од предложен тим на експерти од страна на компаниите нема да бидат предмет на евалуација во оваа фаза за избор на компании на кратката листа.</w:t>
      </w:r>
    </w:p>
    <w:p w14:paraId="3279B9B0" w14:textId="77777777" w:rsidR="002025C5" w:rsidRDefault="002025C5">
      <w:pPr>
        <w:jc w:val="both"/>
        <w:rPr>
          <w:rFonts w:ascii="Times New Roman" w:hAnsi="Times New Roman"/>
          <w:sz w:val="24"/>
          <w:szCs w:val="24"/>
          <w:lang w:val="ru-RU"/>
        </w:rPr>
      </w:pPr>
    </w:p>
    <w:p w14:paraId="02D57466" w14:textId="77777777" w:rsidR="002025C5" w:rsidRDefault="00000000">
      <w:pPr>
        <w:jc w:val="both"/>
        <w:rPr>
          <w:rFonts w:ascii="Times New Roman" w:hAnsi="Times New Roman"/>
          <w:sz w:val="24"/>
          <w:szCs w:val="24"/>
          <w:lang w:val="ru-RU"/>
        </w:rPr>
      </w:pPr>
      <w:r>
        <w:rPr>
          <w:rFonts w:ascii="Times New Roman" w:hAnsi="Times New Roman"/>
          <w:b/>
          <w:sz w:val="24"/>
          <w:szCs w:val="24"/>
          <w:lang w:val="ru-RU"/>
        </w:rPr>
        <w:t>Консултантските компании можат здружено да аплицираат со цел да ги зголемат своите квалификации</w:t>
      </w:r>
      <w:r>
        <w:rPr>
          <w:rFonts w:ascii="Times New Roman" w:hAnsi="Times New Roman"/>
          <w:sz w:val="24"/>
          <w:szCs w:val="24"/>
          <w:lang w:val="ru-RU"/>
        </w:rPr>
        <w:t xml:space="preserve">. “Здружувањето” може да биде во форма на </w:t>
      </w:r>
      <w:r>
        <w:rPr>
          <w:rFonts w:ascii="Times New Roman" w:hAnsi="Times New Roman"/>
          <w:b/>
          <w:sz w:val="24"/>
          <w:szCs w:val="24"/>
          <w:lang w:val="ru-RU"/>
        </w:rPr>
        <w:t>заедничко вложување (</w:t>
      </w:r>
      <w:r>
        <w:rPr>
          <w:rFonts w:ascii="Times New Roman" w:hAnsi="Times New Roman"/>
          <w:b/>
          <w:sz w:val="24"/>
          <w:szCs w:val="24"/>
        </w:rPr>
        <w:t>Joint</w:t>
      </w:r>
      <w:r>
        <w:rPr>
          <w:rFonts w:ascii="Times New Roman" w:hAnsi="Times New Roman"/>
          <w:b/>
          <w:sz w:val="24"/>
          <w:szCs w:val="24"/>
          <w:lang w:val="ru-RU"/>
        </w:rPr>
        <w:t xml:space="preserve"> </w:t>
      </w:r>
      <w:r>
        <w:rPr>
          <w:rFonts w:ascii="Times New Roman" w:hAnsi="Times New Roman"/>
          <w:b/>
          <w:sz w:val="24"/>
          <w:szCs w:val="24"/>
        </w:rPr>
        <w:t>Venture</w:t>
      </w:r>
      <w:r>
        <w:rPr>
          <w:rFonts w:ascii="Times New Roman" w:hAnsi="Times New Roman"/>
          <w:b/>
          <w:sz w:val="24"/>
          <w:szCs w:val="24"/>
          <w:lang w:val="ru-RU"/>
        </w:rPr>
        <w:t>)</w:t>
      </w:r>
      <w:r>
        <w:rPr>
          <w:rFonts w:ascii="Times New Roman" w:hAnsi="Times New Roman"/>
          <w:sz w:val="24"/>
          <w:szCs w:val="24"/>
          <w:lang w:val="ru-RU"/>
        </w:rPr>
        <w:t xml:space="preserve"> или во форма на под-договарач. Во случај на заедничко вложување, при воспоставувањето на кратката листа на квалификувани консултанти, </w:t>
      </w:r>
      <w:r>
        <w:rPr>
          <w:rFonts w:ascii="Times New Roman" w:hAnsi="Times New Roman"/>
          <w:b/>
          <w:sz w:val="24"/>
          <w:szCs w:val="24"/>
          <w:lang w:val="ru-RU"/>
        </w:rPr>
        <w:t>квалификациите на сите партнери ќе бидат евалуирани здружено</w:t>
      </w:r>
      <w:r>
        <w:rPr>
          <w:rFonts w:ascii="Times New Roman" w:hAnsi="Times New Roman"/>
          <w:sz w:val="24"/>
          <w:szCs w:val="24"/>
          <w:lang w:val="ru-RU"/>
        </w:rPr>
        <w:t xml:space="preserve"> и сите партнери од вложувањето заеднички и индивидуално ќе одговараат за извршувањето на договорот, кој ќе биде потпишан со сите партнери на заедничкото вложување. </w:t>
      </w:r>
      <w:r>
        <w:rPr>
          <w:rFonts w:ascii="Times New Roman" w:hAnsi="Times New Roman"/>
          <w:b/>
          <w:sz w:val="24"/>
          <w:szCs w:val="24"/>
          <w:lang w:val="ru-RU"/>
        </w:rPr>
        <w:t>Квалификациите на под-договарачот не се зимаат во предвид</w:t>
      </w:r>
      <w:r>
        <w:rPr>
          <w:rFonts w:ascii="Times New Roman" w:hAnsi="Times New Roman"/>
          <w:sz w:val="24"/>
          <w:szCs w:val="24"/>
          <w:lang w:val="ru-RU"/>
        </w:rPr>
        <w:t xml:space="preserve">. Во апликацијата заинтересираните консултанти јасно треба да го наведат видот на нивното здружување и обврските на партнерите и под-договарачите.  Нејасните апликации - изрази на интерес во вид на “во соработка со” и/или “поврзан со”  и др. можат да не бидат земени во предвид при воспоставувањето на кратката листа.  </w:t>
      </w:r>
    </w:p>
    <w:p w14:paraId="51DF3044" w14:textId="77777777" w:rsidR="002025C5" w:rsidRDefault="002025C5">
      <w:pPr>
        <w:jc w:val="both"/>
        <w:rPr>
          <w:rFonts w:ascii="Times New Roman" w:hAnsi="Times New Roman"/>
          <w:sz w:val="24"/>
          <w:szCs w:val="24"/>
          <w:lang w:val="ru-RU"/>
        </w:rPr>
      </w:pPr>
    </w:p>
    <w:p w14:paraId="7A4B77EB" w14:textId="77777777" w:rsidR="002025C5" w:rsidRDefault="00000000">
      <w:pPr>
        <w:jc w:val="both"/>
        <w:rPr>
          <w:rFonts w:ascii="Times New Roman" w:hAnsi="Times New Roman"/>
          <w:sz w:val="24"/>
          <w:szCs w:val="24"/>
          <w:lang w:val="ru-RU"/>
        </w:rPr>
      </w:pPr>
      <w:r>
        <w:rPr>
          <w:rFonts w:ascii="Times New Roman" w:hAnsi="Times New Roman"/>
          <w:sz w:val="24"/>
          <w:szCs w:val="24"/>
          <w:lang w:val="ru-RU"/>
        </w:rPr>
        <w:t xml:space="preserve">Водејќи се од принципот еден израз на интерес по компанија, консултантските компании можат да изберат дали ќе аплицираат како како </w:t>
      </w:r>
      <w:bookmarkStart w:id="0" w:name="OLE_LINK3"/>
      <w:bookmarkStart w:id="1" w:name="OLE_LINK2"/>
      <w:r>
        <w:rPr>
          <w:rFonts w:ascii="Times New Roman" w:hAnsi="Times New Roman"/>
          <w:sz w:val="24"/>
          <w:szCs w:val="24"/>
          <w:lang w:val="ru-RU"/>
        </w:rPr>
        <w:t>под-договарач, како индивидуален консултант или како партнер во заедничко вложување</w:t>
      </w:r>
      <w:bookmarkEnd w:id="0"/>
      <w:bookmarkEnd w:id="1"/>
      <w:r>
        <w:rPr>
          <w:rFonts w:ascii="Times New Roman" w:hAnsi="Times New Roman"/>
          <w:sz w:val="24"/>
          <w:szCs w:val="24"/>
          <w:lang w:val="ru-RU"/>
        </w:rPr>
        <w:t xml:space="preserve">.  Ве молиме да имате во предвид дека во иста набавна постапка една компанија може да достави </w:t>
      </w:r>
      <w:r>
        <w:rPr>
          <w:rFonts w:ascii="Times New Roman" w:hAnsi="Times New Roman"/>
          <w:sz w:val="24"/>
          <w:szCs w:val="24"/>
          <w:lang w:val="ru-RU"/>
        </w:rPr>
        <w:lastRenderedPageBreak/>
        <w:t xml:space="preserve">само еден израз на интерес било како индивидуален консултант или како партнер во заедничко вложување. Една компанија не може да биде под-договарач и да настапува индивидуално или како партнер во заедничко вложување во иста набавна постапка. Доколку компанијата настапува како под-договарач на индивидуален консултант или на заедничко вложување, истата може да биде под-договарач на повеќе од еден апликант. </w:t>
      </w:r>
    </w:p>
    <w:p w14:paraId="3C4473B3" w14:textId="77777777" w:rsidR="002025C5" w:rsidRDefault="002025C5">
      <w:pPr>
        <w:jc w:val="both"/>
        <w:rPr>
          <w:rFonts w:ascii="Times New Roman" w:hAnsi="Times New Roman"/>
          <w:sz w:val="24"/>
          <w:szCs w:val="24"/>
          <w:lang w:val="ru-RU"/>
        </w:rPr>
      </w:pPr>
    </w:p>
    <w:p w14:paraId="29176149" w14:textId="77777777" w:rsidR="002025C5" w:rsidRDefault="00000000">
      <w:pPr>
        <w:jc w:val="both"/>
        <w:rPr>
          <w:rFonts w:ascii="Times New Roman" w:hAnsi="Times New Roman"/>
          <w:sz w:val="24"/>
          <w:szCs w:val="24"/>
          <w:lang w:val="ru-RU"/>
        </w:rPr>
      </w:pPr>
      <w:r>
        <w:rPr>
          <w:rFonts w:ascii="Times New Roman" w:hAnsi="Times New Roman"/>
          <w:sz w:val="24"/>
          <w:szCs w:val="24"/>
          <w:lang w:val="ru-RU"/>
        </w:rPr>
        <w:t xml:space="preserve">Методот за избор е </w:t>
      </w:r>
      <w:r>
        <w:rPr>
          <w:rFonts w:ascii="Times New Roman" w:hAnsi="Times New Roman"/>
          <w:sz w:val="24"/>
          <w:szCs w:val="24"/>
        </w:rPr>
        <w:t>“</w:t>
      </w:r>
      <w:r>
        <w:rPr>
          <w:rFonts w:ascii="Times New Roman" w:hAnsi="Times New Roman"/>
          <w:sz w:val="24"/>
          <w:szCs w:val="24"/>
          <w:lang w:val="ru-RU"/>
        </w:rPr>
        <w:t>Избор базиран на квалификациите на консултантот” согласно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Петто издание од септември 2023 година</w:t>
      </w:r>
      <w:r>
        <w:rPr>
          <w:rFonts w:ascii="Times New Roman" w:hAnsi="Times New Roman"/>
          <w:sz w:val="24"/>
          <w:szCs w:val="24"/>
        </w:rPr>
        <w:t xml:space="preserve">” , </w:t>
      </w:r>
      <w:r>
        <w:rPr>
          <w:rFonts w:ascii="Times New Roman" w:hAnsi="Times New Roman"/>
          <w:sz w:val="24"/>
          <w:szCs w:val="24"/>
          <w:lang w:val="ru-RU"/>
        </w:rPr>
        <w:t xml:space="preserve">достапно на следната веб страна: </w:t>
      </w:r>
      <w:r>
        <w:fldChar w:fldCharType="begin"/>
      </w:r>
      <w:r>
        <w:instrText xml:space="preserve"> HYPERLINK "http://www.worldbank.org" </w:instrText>
      </w:r>
      <w:r>
        <w:fldChar w:fldCharType="separate"/>
      </w:r>
      <w:r>
        <w:rPr>
          <w:rStyle w:val="Hyperlink"/>
          <w:rFonts w:ascii="Times New Roman" w:hAnsi="Times New Roman"/>
          <w:sz w:val="24"/>
          <w:szCs w:val="24"/>
        </w:rPr>
        <w:t>www</w:t>
      </w:r>
      <w:r>
        <w:rPr>
          <w:rStyle w:val="Hyperlink"/>
          <w:rFonts w:ascii="Times New Roman" w:hAnsi="Times New Roman"/>
          <w:sz w:val="24"/>
          <w:szCs w:val="24"/>
          <w:lang w:val="ru-RU"/>
        </w:rPr>
        <w:t>.</w:t>
      </w:r>
      <w:proofErr w:type="spellStart"/>
      <w:r>
        <w:rPr>
          <w:rStyle w:val="Hyperlink"/>
          <w:rFonts w:ascii="Times New Roman" w:hAnsi="Times New Roman"/>
          <w:sz w:val="24"/>
          <w:szCs w:val="24"/>
        </w:rPr>
        <w:t>worldbank</w:t>
      </w:r>
      <w:proofErr w:type="spellEnd"/>
      <w:r>
        <w:rPr>
          <w:rStyle w:val="Hyperlink"/>
          <w:rFonts w:ascii="Times New Roman" w:hAnsi="Times New Roman"/>
          <w:sz w:val="24"/>
          <w:szCs w:val="24"/>
          <w:lang w:val="ru-RU"/>
        </w:rPr>
        <w:t>.</w:t>
      </w:r>
      <w:r>
        <w:rPr>
          <w:rStyle w:val="Hyperlink"/>
          <w:rFonts w:ascii="Times New Roman" w:hAnsi="Times New Roman"/>
          <w:sz w:val="24"/>
          <w:szCs w:val="24"/>
        </w:rPr>
        <w:t>org</w:t>
      </w:r>
      <w:r>
        <w:rPr>
          <w:rStyle w:val="Hyperlink"/>
          <w:rFonts w:ascii="Times New Roman" w:hAnsi="Times New Roman"/>
          <w:sz w:val="24"/>
          <w:szCs w:val="24"/>
        </w:rPr>
        <w:fldChar w:fldCharType="end"/>
      </w:r>
      <w:r>
        <w:rPr>
          <w:rFonts w:ascii="Times New Roman" w:hAnsi="Times New Roman"/>
          <w:sz w:val="24"/>
          <w:szCs w:val="24"/>
          <w:lang w:val="ru-RU"/>
        </w:rPr>
        <w:t xml:space="preserve">   </w:t>
      </w:r>
    </w:p>
    <w:p w14:paraId="00FBFD66" w14:textId="77777777" w:rsidR="002025C5" w:rsidRDefault="002025C5">
      <w:pPr>
        <w:jc w:val="both"/>
        <w:rPr>
          <w:rFonts w:ascii="Times New Roman" w:hAnsi="Times New Roman"/>
          <w:sz w:val="24"/>
          <w:szCs w:val="24"/>
          <w:lang w:val="ru-RU"/>
        </w:rPr>
      </w:pPr>
    </w:p>
    <w:p w14:paraId="5E34D74B" w14:textId="77777777" w:rsidR="002025C5" w:rsidRDefault="00000000">
      <w:pPr>
        <w:jc w:val="both"/>
        <w:rPr>
          <w:rFonts w:ascii="Times New Roman" w:hAnsi="Times New Roman"/>
          <w:sz w:val="24"/>
          <w:szCs w:val="24"/>
          <w:lang w:val="mk-MK"/>
        </w:rPr>
      </w:pPr>
      <w:r>
        <w:rPr>
          <w:rFonts w:ascii="Times New Roman" w:hAnsi="Times New Roman"/>
          <w:sz w:val="24"/>
          <w:szCs w:val="24"/>
          <w:lang w:val="ru-RU"/>
        </w:rPr>
        <w:t xml:space="preserve">За дополнителни информации може да се обратите во Единицата за управување со Втор Проект </w:t>
      </w:r>
      <w:r>
        <w:rPr>
          <w:rFonts w:ascii="Times New Roman" w:hAnsi="Times New Roman"/>
          <w:sz w:val="24"/>
          <w:szCs w:val="24"/>
          <w:lang w:val="mk-MK"/>
        </w:rPr>
        <w:t>за подобрување на социјалните услуги</w:t>
      </w:r>
      <w:r>
        <w:rPr>
          <w:rFonts w:ascii="Times New Roman" w:hAnsi="Times New Roman"/>
          <w:sz w:val="24"/>
          <w:szCs w:val="24"/>
          <w:lang w:val="ru-RU"/>
        </w:rPr>
        <w:t xml:space="preserve">, од 08.30 до 16.30 часот, на е-маил: </w:t>
      </w:r>
      <w:hyperlink r:id="rId7" w:history="1">
        <w:r>
          <w:rPr>
            <w:rStyle w:val="Hyperlink"/>
            <w:rFonts w:ascii="Times New Roman" w:hAnsi="Times New Roman"/>
            <w:sz w:val="24"/>
            <w:szCs w:val="24"/>
            <w:lang w:val="mk-MK"/>
          </w:rPr>
          <w:t>maja.bundaleski@mtsp.gov.mk</w:t>
        </w:r>
      </w:hyperlink>
      <w:r>
        <w:rPr>
          <w:rFonts w:ascii="Times New Roman" w:hAnsi="Times New Roman"/>
          <w:sz w:val="24"/>
          <w:szCs w:val="24"/>
          <w:lang w:val="ru-RU"/>
        </w:rPr>
        <w:t>.</w:t>
      </w:r>
      <w:r>
        <w:rPr>
          <w:rFonts w:ascii="Times New Roman" w:hAnsi="Times New Roman"/>
          <w:sz w:val="24"/>
          <w:szCs w:val="24"/>
          <w:lang w:val="mk-MK"/>
        </w:rPr>
        <w:t>.</w:t>
      </w:r>
    </w:p>
    <w:p w14:paraId="2C343CA7" w14:textId="77777777" w:rsidR="002025C5" w:rsidRDefault="002025C5">
      <w:pPr>
        <w:jc w:val="both"/>
        <w:rPr>
          <w:rFonts w:ascii="Times New Roman" w:hAnsi="Times New Roman"/>
          <w:sz w:val="24"/>
          <w:szCs w:val="24"/>
          <w:lang w:val="ru-RU"/>
        </w:rPr>
      </w:pPr>
    </w:p>
    <w:p w14:paraId="6B07A0E4" w14:textId="77777777" w:rsidR="002025C5" w:rsidRDefault="00000000">
      <w:pPr>
        <w:jc w:val="both"/>
        <w:rPr>
          <w:rFonts w:ascii="Times New Roman" w:hAnsi="Times New Roman"/>
          <w:sz w:val="24"/>
          <w:szCs w:val="24"/>
          <w:lang w:val="ru-RU"/>
        </w:rPr>
      </w:pPr>
      <w:r>
        <w:rPr>
          <w:rFonts w:ascii="Times New Roman" w:hAnsi="Times New Roman"/>
          <w:sz w:val="24"/>
          <w:szCs w:val="24"/>
          <w:lang w:val="ru-RU"/>
        </w:rPr>
        <w:t xml:space="preserve">Изразите на интерес можат да бидат доставени по електронска пошта на следнава адреса: </w:t>
      </w:r>
      <w:hyperlink r:id="rId8" w:history="1">
        <w:r>
          <w:rPr>
            <w:rStyle w:val="Hyperlink"/>
            <w:rFonts w:ascii="Times New Roman" w:hAnsi="Times New Roman"/>
            <w:sz w:val="24"/>
            <w:szCs w:val="24"/>
            <w:lang w:val="mk-MK"/>
          </w:rPr>
          <w:t>maja.bundaleski@mtsp.gov.mk</w:t>
        </w:r>
      </w:hyperlink>
      <w:r>
        <w:rPr>
          <w:rFonts w:ascii="Times New Roman" w:hAnsi="Times New Roman"/>
          <w:sz w:val="24"/>
          <w:szCs w:val="24"/>
          <w:lang w:val="ru-RU"/>
        </w:rPr>
        <w:t xml:space="preserve"> или по пошта на следнава адреса: Министерство за социјална политика, демографија и млади, </w:t>
      </w:r>
      <w:r>
        <w:rPr>
          <w:rFonts w:ascii="Times New Roman" w:hAnsi="Times New Roman"/>
          <w:sz w:val="24"/>
          <w:szCs w:val="24"/>
          <w:lang w:val="mk-MK"/>
        </w:rPr>
        <w:t xml:space="preserve">Втор </w:t>
      </w:r>
      <w:r>
        <w:rPr>
          <w:rFonts w:ascii="Times New Roman" w:hAnsi="Times New Roman"/>
          <w:sz w:val="24"/>
          <w:szCs w:val="24"/>
          <w:lang w:val="ru-RU"/>
        </w:rPr>
        <w:t xml:space="preserve">Проект за подобрување на социјалните услуги (ППСУ </w:t>
      </w:r>
      <w:r>
        <w:rPr>
          <w:rFonts w:ascii="Times New Roman" w:hAnsi="Times New Roman"/>
          <w:sz w:val="24"/>
          <w:szCs w:val="24"/>
        </w:rPr>
        <w:t>II</w:t>
      </w:r>
      <w:r>
        <w:rPr>
          <w:rFonts w:ascii="Times New Roman" w:hAnsi="Times New Roman"/>
          <w:sz w:val="24"/>
          <w:szCs w:val="24"/>
          <w:lang w:val="ru-RU"/>
        </w:rPr>
        <w:t xml:space="preserve">), Даме Груев 14, 1000 Скопје, Република </w:t>
      </w:r>
      <w:r>
        <w:rPr>
          <w:rFonts w:ascii="Times New Roman" w:hAnsi="Times New Roman"/>
          <w:sz w:val="24"/>
          <w:szCs w:val="24"/>
          <w:lang w:val="mk-MK"/>
        </w:rPr>
        <w:t>Северна</w:t>
      </w:r>
      <w:r>
        <w:rPr>
          <w:rFonts w:ascii="Times New Roman" w:hAnsi="Times New Roman"/>
          <w:sz w:val="24"/>
          <w:szCs w:val="24"/>
          <w:lang w:val="ru-RU"/>
        </w:rPr>
        <w:t xml:space="preserve"> Македонија</w:t>
      </w:r>
    </w:p>
    <w:p w14:paraId="1EB43CF2" w14:textId="77777777" w:rsidR="002025C5" w:rsidRDefault="00000000">
      <w:pPr>
        <w:jc w:val="both"/>
        <w:rPr>
          <w:rFonts w:ascii="Times New Roman" w:hAnsi="Times New Roman"/>
          <w:sz w:val="24"/>
          <w:szCs w:val="24"/>
          <w:lang w:val="ru-RU"/>
        </w:rPr>
      </w:pPr>
      <w:r>
        <w:rPr>
          <w:rFonts w:ascii="Times New Roman" w:hAnsi="Times New Roman"/>
          <w:sz w:val="24"/>
          <w:szCs w:val="24"/>
          <w:lang w:val="ru-RU"/>
        </w:rPr>
        <w:t xml:space="preserve">Со назнака: за Елизабета Куновска, Менаџер на </w:t>
      </w:r>
      <w:r>
        <w:rPr>
          <w:rFonts w:ascii="Times New Roman" w:hAnsi="Times New Roman"/>
          <w:sz w:val="24"/>
          <w:szCs w:val="24"/>
          <w:lang w:val="mk-MK"/>
        </w:rPr>
        <w:t xml:space="preserve">Вториот </w:t>
      </w:r>
      <w:r>
        <w:rPr>
          <w:rFonts w:ascii="Times New Roman" w:hAnsi="Times New Roman"/>
          <w:sz w:val="24"/>
          <w:szCs w:val="24"/>
          <w:lang w:val="ru-RU"/>
        </w:rPr>
        <w:t>Проект за подобрување на социјалните усл</w:t>
      </w:r>
      <w:r>
        <w:rPr>
          <w:rFonts w:ascii="Times New Roman" w:hAnsi="Times New Roman"/>
          <w:sz w:val="24"/>
          <w:szCs w:val="24"/>
          <w:lang w:val="mk-MK"/>
        </w:rPr>
        <w:t>у</w:t>
      </w:r>
      <w:r>
        <w:rPr>
          <w:rFonts w:ascii="Times New Roman" w:hAnsi="Times New Roman"/>
          <w:sz w:val="24"/>
          <w:szCs w:val="24"/>
          <w:lang w:val="ru-RU"/>
        </w:rPr>
        <w:t>ги (реф.бр</w:t>
      </w:r>
      <w:r>
        <w:rPr>
          <w:rFonts w:ascii="Times New Roman" w:hAnsi="Times New Roman"/>
          <w:b/>
          <w:bCs/>
          <w:sz w:val="24"/>
          <w:szCs w:val="24"/>
          <w:lang w:val="mk-MK"/>
        </w:rPr>
        <w:t xml:space="preserve"> </w:t>
      </w:r>
      <w:r>
        <w:rPr>
          <w:rFonts w:ascii="Times New Roman" w:hAnsi="Times New Roman"/>
          <w:bCs/>
          <w:sz w:val="24"/>
          <w:szCs w:val="24"/>
          <w:lang w:val="mk-MK"/>
        </w:rPr>
        <w:t xml:space="preserve">MK/SSIP </w:t>
      </w:r>
      <w:r>
        <w:rPr>
          <w:rFonts w:ascii="Times New Roman" w:hAnsi="Times New Roman"/>
          <w:bCs/>
          <w:sz w:val="24"/>
          <w:szCs w:val="24"/>
        </w:rPr>
        <w:t>II</w:t>
      </w:r>
      <w:r>
        <w:rPr>
          <w:rFonts w:ascii="Times New Roman" w:hAnsi="Times New Roman"/>
          <w:bCs/>
          <w:sz w:val="24"/>
          <w:szCs w:val="24"/>
          <w:lang w:val="mk-MK"/>
        </w:rPr>
        <w:t xml:space="preserve"> #</w:t>
      </w:r>
      <w:r>
        <w:rPr>
          <w:rFonts w:ascii="Times New Roman" w:hAnsi="Times New Roman"/>
          <w:bCs/>
          <w:sz w:val="24"/>
          <w:szCs w:val="24"/>
          <w:lang w:val="ru-RU"/>
        </w:rPr>
        <w:t xml:space="preserve"> </w:t>
      </w:r>
      <w:r>
        <w:rPr>
          <w:rFonts w:ascii="Times New Roman" w:hAnsi="Times New Roman"/>
          <w:bCs/>
          <w:sz w:val="24"/>
          <w:szCs w:val="24"/>
        </w:rPr>
        <w:t>2.1.4</w:t>
      </w:r>
      <w:r>
        <w:rPr>
          <w:rFonts w:ascii="Times New Roman" w:hAnsi="Times New Roman"/>
          <w:sz w:val="24"/>
          <w:szCs w:val="24"/>
          <w:lang w:val="ru-RU"/>
        </w:rPr>
        <w:t>)</w:t>
      </w:r>
    </w:p>
    <w:p w14:paraId="0392DBF8" w14:textId="77777777" w:rsidR="002025C5" w:rsidRDefault="002025C5">
      <w:pPr>
        <w:jc w:val="both"/>
        <w:rPr>
          <w:rFonts w:ascii="Times New Roman" w:hAnsi="Times New Roman"/>
          <w:sz w:val="24"/>
          <w:szCs w:val="24"/>
          <w:lang w:val="ru-RU"/>
        </w:rPr>
      </w:pPr>
    </w:p>
    <w:p w14:paraId="340D7A95" w14:textId="5BF270B0" w:rsidR="002025C5" w:rsidRDefault="00000000">
      <w:pPr>
        <w:jc w:val="both"/>
        <w:rPr>
          <w:rFonts w:ascii="Times New Roman" w:hAnsi="Times New Roman"/>
          <w:b/>
          <w:sz w:val="24"/>
          <w:szCs w:val="24"/>
          <w:lang w:val="ru-RU"/>
        </w:rPr>
      </w:pPr>
      <w:r>
        <w:rPr>
          <w:rFonts w:ascii="Times New Roman" w:hAnsi="Times New Roman"/>
          <w:b/>
          <w:sz w:val="24"/>
          <w:szCs w:val="24"/>
          <w:lang w:val="ru-RU"/>
        </w:rPr>
        <w:t xml:space="preserve">Документите со кои се изразува интерес (на македонски или англиски јазик) мора да бидат доставени најдоцна до </w:t>
      </w:r>
      <w:r w:rsidR="0078162A">
        <w:rPr>
          <w:rFonts w:ascii="Times New Roman" w:hAnsi="Times New Roman"/>
          <w:b/>
          <w:sz w:val="24"/>
          <w:szCs w:val="24"/>
        </w:rPr>
        <w:t>01</w:t>
      </w:r>
      <w:r>
        <w:rPr>
          <w:rFonts w:ascii="Times New Roman" w:hAnsi="Times New Roman"/>
          <w:b/>
          <w:sz w:val="24"/>
          <w:szCs w:val="24"/>
          <w:lang w:val="mk-MK"/>
        </w:rPr>
        <w:t>.</w:t>
      </w:r>
      <w:r w:rsidR="0078162A">
        <w:rPr>
          <w:rFonts w:ascii="Times New Roman" w:hAnsi="Times New Roman"/>
          <w:b/>
          <w:sz w:val="24"/>
          <w:szCs w:val="24"/>
        </w:rPr>
        <w:t>10</w:t>
      </w:r>
      <w:r>
        <w:rPr>
          <w:rFonts w:ascii="Times New Roman" w:hAnsi="Times New Roman"/>
          <w:b/>
          <w:sz w:val="24"/>
          <w:szCs w:val="24"/>
          <w:lang w:val="ru-RU"/>
        </w:rPr>
        <w:t>.2025 година, до 16 часот.</w:t>
      </w:r>
    </w:p>
    <w:p w14:paraId="04247688" w14:textId="77777777" w:rsidR="002025C5" w:rsidRDefault="002025C5">
      <w:pPr>
        <w:rPr>
          <w:rFonts w:ascii="Times New Roman" w:hAnsi="Times New Roman"/>
          <w:b/>
          <w:sz w:val="24"/>
          <w:szCs w:val="24"/>
          <w:lang w:val="ru-RU"/>
        </w:rPr>
      </w:pPr>
    </w:p>
    <w:p w14:paraId="05E3EF11" w14:textId="77777777" w:rsidR="002025C5" w:rsidRDefault="002025C5">
      <w:pPr>
        <w:jc w:val="both"/>
        <w:rPr>
          <w:rFonts w:ascii="Times New Roman" w:hAnsi="Times New Roman"/>
          <w:color w:val="FF0000"/>
          <w:sz w:val="24"/>
          <w:szCs w:val="24"/>
          <w:lang w:val="ru-RU"/>
        </w:rPr>
      </w:pPr>
    </w:p>
    <w:sectPr w:rsidR="002025C5">
      <w:headerReference w:type="even" r:id="rId9"/>
      <w:headerReference w:type="default" r:id="rId10"/>
      <w:endnotePr>
        <w:numFmt w:val="decimal"/>
      </w:endnotePr>
      <w:pgSz w:w="12240" w:h="15840"/>
      <w:pgMar w:top="851"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6693" w14:textId="77777777" w:rsidR="0044561D" w:rsidRDefault="0044561D">
      <w:r>
        <w:separator/>
      </w:r>
    </w:p>
  </w:endnote>
  <w:endnote w:type="continuationSeparator" w:id="0">
    <w:p w14:paraId="5CDACA28" w14:textId="77777777" w:rsidR="0044561D" w:rsidRDefault="0044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default"/>
    <w:sig w:usb0="00000000" w:usb1="00000000"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1C0D" w14:textId="77777777" w:rsidR="0044561D" w:rsidRDefault="0044561D">
      <w:r>
        <w:separator/>
      </w:r>
    </w:p>
  </w:footnote>
  <w:footnote w:type="continuationSeparator" w:id="0">
    <w:p w14:paraId="1C8F324A" w14:textId="77777777" w:rsidR="0044561D" w:rsidRDefault="0044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62F6" w14:textId="77777777" w:rsidR="002025C5" w:rsidRDefault="002025C5">
    <w:pPr>
      <w:pStyle w:val="Header"/>
      <w:tabs>
        <w:tab w:val="clear" w:pos="360"/>
        <w:tab w:val="clear" w:pos="7560"/>
        <w:tab w:val="clear" w:pos="8280"/>
        <w:tab w:val="clear"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321C" w14:textId="77777777" w:rsidR="002025C5" w:rsidRDefault="002025C5">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97252"/>
    <w:multiLevelType w:val="multilevel"/>
    <w:tmpl w:val="2D997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69549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C5"/>
    <w:rsid w:val="00005E70"/>
    <w:rsid w:val="000132C9"/>
    <w:rsid w:val="00013B44"/>
    <w:rsid w:val="000201E0"/>
    <w:rsid w:val="00034A02"/>
    <w:rsid w:val="00036EAD"/>
    <w:rsid w:val="00036FF8"/>
    <w:rsid w:val="00040635"/>
    <w:rsid w:val="00044D2B"/>
    <w:rsid w:val="00045F69"/>
    <w:rsid w:val="0005713B"/>
    <w:rsid w:val="0006652C"/>
    <w:rsid w:val="000675FE"/>
    <w:rsid w:val="000739DB"/>
    <w:rsid w:val="000741C2"/>
    <w:rsid w:val="00074600"/>
    <w:rsid w:val="00082EAE"/>
    <w:rsid w:val="000A0AC5"/>
    <w:rsid w:val="000A2A89"/>
    <w:rsid w:val="000B1729"/>
    <w:rsid w:val="000D114B"/>
    <w:rsid w:val="000D3150"/>
    <w:rsid w:val="000E13C6"/>
    <w:rsid w:val="000F2F06"/>
    <w:rsid w:val="00106FA3"/>
    <w:rsid w:val="00120ED2"/>
    <w:rsid w:val="00127E74"/>
    <w:rsid w:val="0014044E"/>
    <w:rsid w:val="00155AE4"/>
    <w:rsid w:val="001778D7"/>
    <w:rsid w:val="0017794C"/>
    <w:rsid w:val="00185A35"/>
    <w:rsid w:val="00192CD1"/>
    <w:rsid w:val="001A54C9"/>
    <w:rsid w:val="001B273C"/>
    <w:rsid w:val="001B4244"/>
    <w:rsid w:val="001B6571"/>
    <w:rsid w:val="001B743F"/>
    <w:rsid w:val="001C175B"/>
    <w:rsid w:val="001E103D"/>
    <w:rsid w:val="001F1EE6"/>
    <w:rsid w:val="001F2ADF"/>
    <w:rsid w:val="001F51D9"/>
    <w:rsid w:val="001F7C01"/>
    <w:rsid w:val="00201A81"/>
    <w:rsid w:val="002025C5"/>
    <w:rsid w:val="002055DE"/>
    <w:rsid w:val="00223F29"/>
    <w:rsid w:val="002256C0"/>
    <w:rsid w:val="00231A3A"/>
    <w:rsid w:val="002705AF"/>
    <w:rsid w:val="00274948"/>
    <w:rsid w:val="002978CE"/>
    <w:rsid w:val="002B257B"/>
    <w:rsid w:val="002B31AA"/>
    <w:rsid w:val="002D6DE7"/>
    <w:rsid w:val="002E03B0"/>
    <w:rsid w:val="002E5B17"/>
    <w:rsid w:val="002E68E8"/>
    <w:rsid w:val="002E7E75"/>
    <w:rsid w:val="002F5114"/>
    <w:rsid w:val="00302A72"/>
    <w:rsid w:val="003054F9"/>
    <w:rsid w:val="00306828"/>
    <w:rsid w:val="003116CE"/>
    <w:rsid w:val="003330EC"/>
    <w:rsid w:val="00337EE5"/>
    <w:rsid w:val="00342191"/>
    <w:rsid w:val="0035639B"/>
    <w:rsid w:val="0036247A"/>
    <w:rsid w:val="0037293B"/>
    <w:rsid w:val="00372DB7"/>
    <w:rsid w:val="00381023"/>
    <w:rsid w:val="00383581"/>
    <w:rsid w:val="00384D06"/>
    <w:rsid w:val="00386627"/>
    <w:rsid w:val="0039116B"/>
    <w:rsid w:val="003972DC"/>
    <w:rsid w:val="00397729"/>
    <w:rsid w:val="003D764C"/>
    <w:rsid w:val="003E3044"/>
    <w:rsid w:val="003E65AF"/>
    <w:rsid w:val="0040011D"/>
    <w:rsid w:val="00416450"/>
    <w:rsid w:val="00433E5A"/>
    <w:rsid w:val="00441E97"/>
    <w:rsid w:val="0044561D"/>
    <w:rsid w:val="00451169"/>
    <w:rsid w:val="004513FD"/>
    <w:rsid w:val="004543E1"/>
    <w:rsid w:val="004915E9"/>
    <w:rsid w:val="00492C4C"/>
    <w:rsid w:val="00494A31"/>
    <w:rsid w:val="004A3EFD"/>
    <w:rsid w:val="004A7A4C"/>
    <w:rsid w:val="004B6AA3"/>
    <w:rsid w:val="004C717F"/>
    <w:rsid w:val="004D4466"/>
    <w:rsid w:val="004E3B4D"/>
    <w:rsid w:val="00504999"/>
    <w:rsid w:val="0051677C"/>
    <w:rsid w:val="005170FA"/>
    <w:rsid w:val="00522734"/>
    <w:rsid w:val="005401FE"/>
    <w:rsid w:val="00541467"/>
    <w:rsid w:val="00542274"/>
    <w:rsid w:val="005470FC"/>
    <w:rsid w:val="005560EA"/>
    <w:rsid w:val="00561651"/>
    <w:rsid w:val="005645D8"/>
    <w:rsid w:val="00584B47"/>
    <w:rsid w:val="00594B19"/>
    <w:rsid w:val="005A39ED"/>
    <w:rsid w:val="005A6AFD"/>
    <w:rsid w:val="005C292B"/>
    <w:rsid w:val="005C5F4A"/>
    <w:rsid w:val="005C79D7"/>
    <w:rsid w:val="005D6E12"/>
    <w:rsid w:val="005D7E35"/>
    <w:rsid w:val="005E1742"/>
    <w:rsid w:val="00600246"/>
    <w:rsid w:val="00601C6B"/>
    <w:rsid w:val="00604BFE"/>
    <w:rsid w:val="00627746"/>
    <w:rsid w:val="006459AA"/>
    <w:rsid w:val="00673A92"/>
    <w:rsid w:val="00681B8B"/>
    <w:rsid w:val="00682942"/>
    <w:rsid w:val="00691251"/>
    <w:rsid w:val="0069328A"/>
    <w:rsid w:val="006A2C28"/>
    <w:rsid w:val="006A3C05"/>
    <w:rsid w:val="006B48C2"/>
    <w:rsid w:val="006C19AD"/>
    <w:rsid w:val="006C34FD"/>
    <w:rsid w:val="006D7A93"/>
    <w:rsid w:val="006F52A4"/>
    <w:rsid w:val="007149C5"/>
    <w:rsid w:val="007150B0"/>
    <w:rsid w:val="00731C41"/>
    <w:rsid w:val="00745BF3"/>
    <w:rsid w:val="007711DF"/>
    <w:rsid w:val="00772A21"/>
    <w:rsid w:val="00773930"/>
    <w:rsid w:val="00774954"/>
    <w:rsid w:val="0078162A"/>
    <w:rsid w:val="00781C4A"/>
    <w:rsid w:val="007859C9"/>
    <w:rsid w:val="00790471"/>
    <w:rsid w:val="007A7C0E"/>
    <w:rsid w:val="007B1B52"/>
    <w:rsid w:val="007B20E5"/>
    <w:rsid w:val="007D1C6B"/>
    <w:rsid w:val="007F2609"/>
    <w:rsid w:val="007F2CC6"/>
    <w:rsid w:val="007F7715"/>
    <w:rsid w:val="008030D8"/>
    <w:rsid w:val="00803A8A"/>
    <w:rsid w:val="008048E6"/>
    <w:rsid w:val="00815C4B"/>
    <w:rsid w:val="00821FF4"/>
    <w:rsid w:val="00823CC1"/>
    <w:rsid w:val="00837326"/>
    <w:rsid w:val="00846982"/>
    <w:rsid w:val="00847E48"/>
    <w:rsid w:val="00853C22"/>
    <w:rsid w:val="00860E72"/>
    <w:rsid w:val="008A30B2"/>
    <w:rsid w:val="008A7484"/>
    <w:rsid w:val="008B7DF3"/>
    <w:rsid w:val="008C3987"/>
    <w:rsid w:val="008E573D"/>
    <w:rsid w:val="00900D68"/>
    <w:rsid w:val="00912357"/>
    <w:rsid w:val="00926EE0"/>
    <w:rsid w:val="0094339C"/>
    <w:rsid w:val="00945207"/>
    <w:rsid w:val="00952717"/>
    <w:rsid w:val="0095302A"/>
    <w:rsid w:val="00963E24"/>
    <w:rsid w:val="00987D42"/>
    <w:rsid w:val="00990C59"/>
    <w:rsid w:val="009920DC"/>
    <w:rsid w:val="00995262"/>
    <w:rsid w:val="009A3460"/>
    <w:rsid w:val="009A407C"/>
    <w:rsid w:val="009B2A41"/>
    <w:rsid w:val="009B389B"/>
    <w:rsid w:val="009C4250"/>
    <w:rsid w:val="009C579E"/>
    <w:rsid w:val="009D163B"/>
    <w:rsid w:val="009D6201"/>
    <w:rsid w:val="009D76E1"/>
    <w:rsid w:val="009E1C51"/>
    <w:rsid w:val="00A25E13"/>
    <w:rsid w:val="00A34BD6"/>
    <w:rsid w:val="00A35286"/>
    <w:rsid w:val="00A43737"/>
    <w:rsid w:val="00A46C52"/>
    <w:rsid w:val="00A4784F"/>
    <w:rsid w:val="00A5311F"/>
    <w:rsid w:val="00A5498A"/>
    <w:rsid w:val="00A62B65"/>
    <w:rsid w:val="00A634DA"/>
    <w:rsid w:val="00A77B74"/>
    <w:rsid w:val="00AA3B54"/>
    <w:rsid w:val="00AD533B"/>
    <w:rsid w:val="00AE16C1"/>
    <w:rsid w:val="00AE2724"/>
    <w:rsid w:val="00AE3980"/>
    <w:rsid w:val="00AE5778"/>
    <w:rsid w:val="00AE5C89"/>
    <w:rsid w:val="00B102C5"/>
    <w:rsid w:val="00B245E4"/>
    <w:rsid w:val="00B363DB"/>
    <w:rsid w:val="00B41D3F"/>
    <w:rsid w:val="00BC0A5A"/>
    <w:rsid w:val="00BD4DD7"/>
    <w:rsid w:val="00BE08C9"/>
    <w:rsid w:val="00BE78E6"/>
    <w:rsid w:val="00BF0F18"/>
    <w:rsid w:val="00C17CEE"/>
    <w:rsid w:val="00C2249B"/>
    <w:rsid w:val="00C26C0E"/>
    <w:rsid w:val="00C36571"/>
    <w:rsid w:val="00C4416F"/>
    <w:rsid w:val="00C441D7"/>
    <w:rsid w:val="00C47DE3"/>
    <w:rsid w:val="00C80D94"/>
    <w:rsid w:val="00CB2205"/>
    <w:rsid w:val="00CC0B04"/>
    <w:rsid w:val="00CC6499"/>
    <w:rsid w:val="00CC6F07"/>
    <w:rsid w:val="00CD4FB3"/>
    <w:rsid w:val="00CD6243"/>
    <w:rsid w:val="00CE2896"/>
    <w:rsid w:val="00D01997"/>
    <w:rsid w:val="00D13CD1"/>
    <w:rsid w:val="00D1595E"/>
    <w:rsid w:val="00D31517"/>
    <w:rsid w:val="00D42BC5"/>
    <w:rsid w:val="00D67E73"/>
    <w:rsid w:val="00D70112"/>
    <w:rsid w:val="00D75652"/>
    <w:rsid w:val="00D84245"/>
    <w:rsid w:val="00D84D44"/>
    <w:rsid w:val="00D860A6"/>
    <w:rsid w:val="00D86BFE"/>
    <w:rsid w:val="00D913BD"/>
    <w:rsid w:val="00D94B75"/>
    <w:rsid w:val="00D97052"/>
    <w:rsid w:val="00D97237"/>
    <w:rsid w:val="00DA2BEE"/>
    <w:rsid w:val="00DA544A"/>
    <w:rsid w:val="00DA6DB0"/>
    <w:rsid w:val="00DC36A1"/>
    <w:rsid w:val="00DC697E"/>
    <w:rsid w:val="00DD6DB5"/>
    <w:rsid w:val="00DE0E40"/>
    <w:rsid w:val="00DE3859"/>
    <w:rsid w:val="00DF7B68"/>
    <w:rsid w:val="00E04202"/>
    <w:rsid w:val="00E10784"/>
    <w:rsid w:val="00E1596B"/>
    <w:rsid w:val="00E165EF"/>
    <w:rsid w:val="00E205BD"/>
    <w:rsid w:val="00E2106D"/>
    <w:rsid w:val="00E22108"/>
    <w:rsid w:val="00E221F8"/>
    <w:rsid w:val="00E22C5B"/>
    <w:rsid w:val="00E31B46"/>
    <w:rsid w:val="00E44D0A"/>
    <w:rsid w:val="00E469FB"/>
    <w:rsid w:val="00E549D6"/>
    <w:rsid w:val="00E54DA6"/>
    <w:rsid w:val="00E649B5"/>
    <w:rsid w:val="00E67349"/>
    <w:rsid w:val="00E81CA8"/>
    <w:rsid w:val="00E95DD8"/>
    <w:rsid w:val="00EA3CE5"/>
    <w:rsid w:val="00EC3A44"/>
    <w:rsid w:val="00EC4807"/>
    <w:rsid w:val="00EC581A"/>
    <w:rsid w:val="00EC59C3"/>
    <w:rsid w:val="00EE06A1"/>
    <w:rsid w:val="00EE71D1"/>
    <w:rsid w:val="00EF26D2"/>
    <w:rsid w:val="00F01995"/>
    <w:rsid w:val="00F05D8A"/>
    <w:rsid w:val="00F20E3A"/>
    <w:rsid w:val="00F2658E"/>
    <w:rsid w:val="00F31367"/>
    <w:rsid w:val="00F42141"/>
    <w:rsid w:val="00F45A4D"/>
    <w:rsid w:val="00F47838"/>
    <w:rsid w:val="00F53847"/>
    <w:rsid w:val="00F6284B"/>
    <w:rsid w:val="00F65C02"/>
    <w:rsid w:val="00F66399"/>
    <w:rsid w:val="00F703AC"/>
    <w:rsid w:val="00F8537F"/>
    <w:rsid w:val="00FC61BE"/>
    <w:rsid w:val="00FC663B"/>
    <w:rsid w:val="00FD002E"/>
    <w:rsid w:val="00FE22F4"/>
    <w:rsid w:val="00FF6026"/>
    <w:rsid w:val="5966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4C222"/>
  <w15:docId w15:val="{A080E8F4-70C5-4A17-A208-89FBE34A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semiHidden="1"/>
    <w:lsdException w:name="caption" w:qFormat="1"/>
    <w:lsdException w:name="footnote reference" w:semiHidden="1"/>
    <w:lsdException w:name="endnote reference" w:semiHidden="1" w:qFormat="1"/>
    <w:lsdException w:name="endnote text" w:semiHidden="1" w:qFormat="1"/>
    <w:lsdException w:name="toa heading" w:semiHidden="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qFormat/>
    <w:pPr>
      <w:suppressAutoHyphens/>
    </w:pPr>
    <w:rPr>
      <w:spacing w:val="-2"/>
      <w:sz w:val="24"/>
    </w:rPr>
  </w:style>
  <w:style w:type="paragraph" w:styleId="BodyTextIndent">
    <w:name w:val="Body Text Indent"/>
    <w:basedOn w:val="Normal"/>
    <w:qFormat/>
    <w:pPr>
      <w:spacing w:after="120"/>
      <w:ind w:left="283"/>
    </w:pPr>
  </w:style>
  <w:style w:type="paragraph" w:styleId="Caption">
    <w:name w:val="caption"/>
    <w:basedOn w:val="Normal"/>
    <w:next w:val="Normal"/>
    <w:qFormat/>
    <w:rPr>
      <w:sz w:val="24"/>
    </w:rPr>
  </w:style>
  <w:style w:type="character" w:styleId="EndnoteReference">
    <w:name w:val="endnote reference"/>
    <w:semiHidden/>
    <w:qFormat/>
    <w:rPr>
      <w:rFonts w:ascii="CG Times" w:hAnsi="CG Times"/>
      <w:sz w:val="22"/>
      <w:vertAlign w:val="superscript"/>
      <w:lang w:val="en-US"/>
    </w:rPr>
  </w:style>
  <w:style w:type="paragraph" w:styleId="EndnoteText">
    <w:name w:val="endnote text"/>
    <w:basedOn w:val="Normal"/>
    <w:semiHidden/>
    <w:qFormat/>
    <w:pPr>
      <w:tabs>
        <w:tab w:val="left" w:pos="-720"/>
      </w:tabs>
      <w:suppressAutoHyphens/>
    </w:pPr>
    <w:rPr>
      <w:rFonts w:ascii="Times New Roman" w:hAnsi="Times New Roman"/>
      <w:sz w:val="20"/>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yperlink">
    <w:name w:val="Hyperlink"/>
    <w:rPr>
      <w:color w:val="0000FF"/>
      <w:u w:val="single"/>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NormalWeb">
    <w:name w:val="Normal (Web)"/>
    <w:basedOn w:val="Normal"/>
    <w:pPr>
      <w:spacing w:before="100" w:beforeAutospacing="1" w:after="100" w:afterAutospacing="1"/>
    </w:pPr>
    <w:rPr>
      <w:rFonts w:ascii="Times New Roman" w:hAnsi="Times New Roman"/>
      <w:sz w:val="24"/>
      <w:szCs w:val="24"/>
      <w:lang w:val="en-GB" w:eastAsia="en-GB"/>
    </w:rPr>
  </w:style>
  <w:style w:type="paragraph" w:styleId="NormalIndent">
    <w:name w:val="Normal Indent"/>
    <w:basedOn w:val="Normal"/>
    <w:pPr>
      <w:tabs>
        <w:tab w:val="left" w:pos="-720"/>
      </w:tabs>
      <w:suppressAutoHyphens/>
    </w:pPr>
  </w:style>
  <w:style w:type="paragraph" w:styleId="Title">
    <w:name w:val="Title"/>
    <w:basedOn w:val="Normal"/>
    <w:link w:val="TitleChar"/>
    <w:qFormat/>
    <w:pPr>
      <w:tabs>
        <w:tab w:val="right" w:leader="dot" w:pos="8640"/>
      </w:tabs>
      <w:jc w:val="center"/>
    </w:pPr>
    <w:rPr>
      <w:rFonts w:ascii="Times New Roman" w:hAnsi="Times New Roman"/>
      <w:b/>
      <w:sz w:val="36"/>
    </w:rPr>
  </w:style>
  <w:style w:type="paragraph" w:styleId="TOAHeading">
    <w:name w:val="toa heading"/>
    <w:basedOn w:val="Normal"/>
    <w:next w:val="Normal"/>
    <w:semiHidden/>
    <w:pPr>
      <w:tabs>
        <w:tab w:val="left" w:pos="9000"/>
        <w:tab w:val="right" w:pos="9360"/>
      </w:tabs>
      <w:suppressAutoHyphens/>
    </w:pPr>
  </w:style>
  <w:style w:type="paragraph" w:styleId="TOC1">
    <w:name w:val="toc 1"/>
    <w:basedOn w:val="Normal"/>
    <w:next w:val="Normal"/>
    <w:semiHidden/>
    <w:qFormat/>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qFormat/>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qFormat/>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qFormat/>
    <w:pPr>
      <w:tabs>
        <w:tab w:val="left" w:leader="dot" w:pos="9000"/>
        <w:tab w:val="right" w:pos="9360"/>
      </w:tabs>
      <w:suppressAutoHyphens/>
      <w:ind w:left="720" w:hanging="720"/>
    </w:pPr>
  </w:style>
  <w:style w:type="character" w:customStyle="1" w:styleId="DefaultParagraphFo">
    <w:name w:val="Default Paragraph Fo"/>
    <w:basedOn w:val="DefaultParagraphFont"/>
  </w:style>
  <w:style w:type="paragraph" w:customStyle="1" w:styleId="ChapterNumber">
    <w:name w:val="ChapterNumber"/>
    <w:qFormat/>
    <w:pPr>
      <w:tabs>
        <w:tab w:val="left" w:pos="-720"/>
      </w:tabs>
      <w:suppressAutoHyphens/>
    </w:pPr>
    <w:rPr>
      <w:rFonts w:ascii="CG Times" w:hAnsi="CG Times"/>
      <w:sz w:val="22"/>
    </w:rPr>
  </w:style>
  <w:style w:type="paragraph" w:customStyle="1" w:styleId="TextBox">
    <w:name w:val="Text Box"/>
    <w:qFormat/>
    <w:pPr>
      <w:keepNext/>
      <w:keepLines/>
      <w:tabs>
        <w:tab w:val="left" w:pos="-720"/>
      </w:tabs>
      <w:suppressAutoHyphens/>
      <w:jc w:val="both"/>
    </w:pPr>
    <w:rPr>
      <w:spacing w:val="-2"/>
      <w:sz w:val="22"/>
    </w:rPr>
  </w:style>
  <w:style w:type="paragraph" w:customStyle="1" w:styleId="TextBoxdots">
    <w:name w:val="Text Box (dots)"/>
    <w:qFormat/>
    <w:pPr>
      <w:keepNext/>
      <w:keepLines/>
      <w:tabs>
        <w:tab w:val="left" w:pos="-720"/>
      </w:tabs>
      <w:suppressAutoHyphens/>
      <w:jc w:val="both"/>
    </w:pPr>
    <w:rPr>
      <w:spacing w:val="-2"/>
      <w:sz w:val="22"/>
    </w:rPr>
  </w:style>
  <w:style w:type="paragraph" w:customStyle="1" w:styleId="TextBoxFramed">
    <w:name w:val="Text Box Framed"/>
    <w:qFormat/>
    <w:pPr>
      <w:keepNext/>
      <w:keepLines/>
      <w:tabs>
        <w:tab w:val="left" w:pos="-720"/>
      </w:tabs>
      <w:suppressAutoHyphens/>
    </w:pPr>
    <w:rPr>
      <w:sz w:val="22"/>
    </w:rPr>
  </w:style>
  <w:style w:type="paragraph" w:customStyle="1" w:styleId="TextBoxUnframed">
    <w:name w:val="Text Box Unframed"/>
    <w:qFormat/>
    <w:pPr>
      <w:keepNext/>
      <w:keepLines/>
      <w:tabs>
        <w:tab w:val="left" w:pos="-720"/>
      </w:tabs>
      <w:suppressAutoHyphens/>
    </w:pPr>
    <w:rPr>
      <w:sz w:val="22"/>
    </w:rPr>
  </w:style>
  <w:style w:type="paragraph" w:customStyle="1" w:styleId="TOC11">
    <w:name w:val="TOC 11"/>
    <w:qFormat/>
    <w:pPr>
      <w:tabs>
        <w:tab w:val="left" w:pos="360"/>
      </w:tabs>
      <w:suppressAutoHyphens/>
    </w:pPr>
    <w:rPr>
      <w:rFonts w:ascii="CG Times" w:hAnsi="CG Times"/>
      <w:smallCaps/>
      <w:sz w:val="22"/>
    </w:rPr>
  </w:style>
  <w:style w:type="paragraph" w:customStyle="1" w:styleId="BankNormal">
    <w:name w:val="BankNormal"/>
    <w:qFormat/>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character" w:customStyle="1" w:styleId="EquationCaption">
    <w:name w:val="_Equation Caption"/>
    <w:qFormat/>
  </w:style>
  <w:style w:type="paragraph" w:customStyle="1" w:styleId="CharCharChar">
    <w:name w:val="Char Char Char"/>
    <w:basedOn w:val="Normal"/>
    <w:pPr>
      <w:spacing w:after="160" w:line="240" w:lineRule="exact"/>
    </w:pPr>
    <w:rPr>
      <w:rFonts w:ascii="Verdana" w:hAnsi="Verdana"/>
      <w:sz w:val="20"/>
    </w:rPr>
  </w:style>
  <w:style w:type="paragraph" w:customStyle="1" w:styleId="CharChar1CharCharCharChar1CharCharCharCharCharCharCharCharCharCharChar">
    <w:name w:val="Char Char1 Char Char Char Char1 Char Char Char Char Char Char Char Char Char Char Char"/>
    <w:basedOn w:val="Normal"/>
    <w:qFormat/>
    <w:pPr>
      <w:spacing w:after="160" w:line="240" w:lineRule="exact"/>
    </w:pPr>
    <w:rPr>
      <w:rFonts w:ascii="Verdana" w:hAnsi="Verdana"/>
      <w:sz w:val="20"/>
    </w:rPr>
  </w:style>
  <w:style w:type="paragraph" w:styleId="NoSpacing">
    <w:name w:val="No Spacing"/>
    <w:qFormat/>
    <w:rPr>
      <w:rFonts w:ascii="Calibri" w:hAnsi="Calibri"/>
      <w:sz w:val="22"/>
      <w:szCs w:val="22"/>
      <w:lang w:val="mk-MK"/>
    </w:rPr>
  </w:style>
  <w:style w:type="character" w:customStyle="1" w:styleId="BodyTextChar">
    <w:name w:val="Body Text Char"/>
    <w:link w:val="BodyText"/>
    <w:rPr>
      <w:rFonts w:ascii="CG Times" w:hAnsi="CG Times"/>
      <w:spacing w:val="-2"/>
      <w:sz w:val="24"/>
      <w:lang w:val="en-US" w:eastAsia="en-US" w:bidi="ar-SA"/>
    </w:rPr>
  </w:style>
  <w:style w:type="character" w:customStyle="1" w:styleId="TitleChar">
    <w:name w:val="Title Char"/>
    <w:link w:val="Title"/>
    <w:locked/>
    <w:rPr>
      <w:b/>
      <w:sz w:val="36"/>
      <w:lang w:val="en-US" w:eastAsia="en-US" w:bidi="ar-SA"/>
    </w:rPr>
  </w:style>
  <w:style w:type="paragraph" w:customStyle="1" w:styleId="xmsoplaintext">
    <w:name w:val="x_msoplaintext"/>
    <w:basedOn w:val="Normal"/>
    <w:qFormat/>
    <w:pPr>
      <w:spacing w:before="100" w:beforeAutospacing="1" w:after="100" w:afterAutospacing="1"/>
    </w:pPr>
    <w:rPr>
      <w:rFonts w:ascii="Times New Roman" w:eastAsia="MS Mincho" w:hAnsi="Times New Roman"/>
      <w:sz w:val="24"/>
      <w:szCs w:val="24"/>
      <w:lang w:eastAsia="ja-JP"/>
    </w:rPr>
  </w:style>
  <w:style w:type="character" w:customStyle="1" w:styleId="HTMLPreformattedChar">
    <w:name w:val="HTML Preformatted Char"/>
    <w:link w:val="HTMLPreformatted"/>
    <w:uiPriority w:val="99"/>
    <w:rPr>
      <w:rFonts w:ascii="Courier New" w:hAnsi="Courier New" w:cs="Courier New"/>
    </w:rPr>
  </w:style>
  <w:style w:type="paragraph" w:customStyle="1" w:styleId="ListParagraph1">
    <w:name w:val="List Paragraph1"/>
    <w:basedOn w:val="Normal"/>
    <w:link w:val="ListParagraphChar"/>
    <w:uiPriority w:val="34"/>
    <w:qFormat/>
    <w:pPr>
      <w:spacing w:after="200" w:line="276" w:lineRule="auto"/>
      <w:ind w:left="720"/>
      <w:contextualSpacing/>
    </w:pPr>
    <w:rPr>
      <w:rFonts w:ascii="Calibri" w:hAnsi="Calibri"/>
      <w:szCs w:val="22"/>
      <w:lang w:val="zh-CN" w:eastAsia="zh-CN" w:bidi="en-US"/>
    </w:rPr>
  </w:style>
  <w:style w:type="character" w:customStyle="1" w:styleId="ListParagraphChar">
    <w:name w:val="List Paragraph Char"/>
    <w:link w:val="ListParagraph1"/>
    <w:uiPriority w:val="34"/>
    <w:qFormat/>
    <w:rPr>
      <w:rFonts w:ascii="Calibri" w:eastAsia="Times New Roman" w:hAnsi="Calibri" w:cs="Times New Roman"/>
      <w:sz w:val="22"/>
      <w:szCs w:val="22"/>
      <w:lang w:bidi="en-US"/>
    </w:rPr>
  </w:style>
  <w:style w:type="paragraph" w:styleId="ListParagraph">
    <w:name w:val="List Paragraph"/>
    <w:basedOn w:val="Normal"/>
    <w:uiPriority w:val="34"/>
    <w:qFormat/>
    <w:pPr>
      <w:ind w:left="720"/>
    </w:pPr>
  </w:style>
  <w:style w:type="character" w:customStyle="1" w:styleId="UnresolvedMention1">
    <w:name w:val="Unresolved Mention1"/>
    <w:uiPriority w:val="99"/>
    <w:semiHidden/>
    <w:unhideWhenUsed/>
    <w:rPr>
      <w:color w:val="605E5C"/>
      <w:shd w:val="clear" w:color="auto" w:fill="E1DFDD"/>
    </w:rPr>
  </w:style>
  <w:style w:type="paragraph" w:styleId="Revision">
    <w:name w:val="Revision"/>
    <w:hidden/>
    <w:uiPriority w:val="99"/>
    <w:unhideWhenUsed/>
    <w:rsid w:val="0078162A"/>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ja.bundaleski@mtsp.gov.mk" TargetMode="External"/><Relationship Id="rId3" Type="http://schemas.openxmlformats.org/officeDocument/2006/relationships/settings" Target="settings.xml"/><Relationship Id="rId7" Type="http://schemas.openxmlformats.org/officeDocument/2006/relationships/hyperlink" Target="mailto:maja.bundaleski@mtsp.gov.m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creator>pm</dc:creator>
  <cp:lastModifiedBy>Maja Bundaleski</cp:lastModifiedBy>
  <cp:revision>2</cp:revision>
  <cp:lastPrinted>2025-01-29T12:45:00Z</cp:lastPrinted>
  <dcterms:created xsi:type="dcterms:W3CDTF">2025-09-17T12:27:00Z</dcterms:created>
  <dcterms:modified xsi:type="dcterms:W3CDTF">2025-09-17T12:27:00Z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3EE829A1D74D403BBE56BD33AD37BBD2_13</vt:lpwstr>
  </property>
</Properties>
</file>