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eastAsia="en-GB"/>
        </w:rPr>
        <w:id w:val="-182597806"/>
        <w:docPartObj>
          <w:docPartGallery w:val="Cover Pages"/>
          <w:docPartUnique/>
        </w:docPartObj>
      </w:sdtPr>
      <w:sdtEndPr/>
      <w:sdtContent>
        <w:p w14:paraId="260E5659" w14:textId="77777777" w:rsidR="001650F8" w:rsidRDefault="001650F8"/>
        <w:p w14:paraId="0F134B1C" w14:textId="77777777" w:rsidR="00D91303" w:rsidRPr="00B93C98" w:rsidRDefault="007170B5" w:rsidP="00B93C98">
          <w:pPr>
            <w:spacing w:after="160" w:line="259" w:lineRule="auto"/>
            <w:rPr>
              <w:lang w:eastAsia="en-GB"/>
            </w:rPr>
          </w:pPr>
          <w:r>
            <w:rPr>
              <w:noProof/>
              <w:lang w:val="mk-MK" w:eastAsia="mk-MK"/>
            </w:rPr>
            <mc:AlternateContent>
              <mc:Choice Requires="wps">
                <w:drawing>
                  <wp:anchor distT="0" distB="0" distL="114300" distR="114300" simplePos="0" relativeHeight="251658240" behindDoc="0" locked="0" layoutInCell="1" allowOverlap="1" wp14:anchorId="176C36ED" wp14:editId="2D83DA5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5356"/>
                                </w:tblGrid>
                                <w:tr w:rsidR="00B93C98" w14:paraId="2DC84969" w14:textId="77777777" w:rsidTr="00EC4D29">
                                  <w:trPr>
                                    <w:jc w:val="center"/>
                                  </w:trPr>
                                  <w:tc>
                                    <w:tcPr>
                                      <w:tcW w:w="2467" w:type="pct"/>
                                      <w:vAlign w:val="center"/>
                                    </w:tcPr>
                                    <w:p w14:paraId="76F3A9B5" w14:textId="77777777" w:rsidR="00B93C98" w:rsidRDefault="00EC4D29" w:rsidP="00B93C98">
                                      <w:pPr>
                                        <w:jc w:val="right"/>
                                        <w:rPr>
                                          <w:sz w:val="24"/>
                                          <w:szCs w:val="24"/>
                                        </w:rPr>
                                      </w:pPr>
                                      <w:r>
                                        <w:rPr>
                                          <w:noProof/>
                                        </w:rPr>
                                        <w:drawing>
                                          <wp:inline distT="0" distB="0" distL="0" distR="0" wp14:anchorId="73AB96B0" wp14:editId="18C0C2A5">
                                            <wp:extent cx="3422454" cy="2167255"/>
                                            <wp:effectExtent l="0" t="0" r="6985" b="4445"/>
                                            <wp:docPr id="523840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40389" name=""/>
                                                    <pic:cNvPicPr/>
                                                  </pic:nvPicPr>
                                                  <pic:blipFill>
                                                    <a:blip r:embed="rId7"/>
                                                    <a:stretch>
                                                      <a:fillRect/>
                                                    </a:stretch>
                                                  </pic:blipFill>
                                                  <pic:spPr>
                                                    <a:xfrm>
                                                      <a:off x="0" y="0"/>
                                                      <a:ext cx="3427148" cy="2170227"/>
                                                    </a:xfrm>
                                                    <a:prstGeom prst="rect">
                                                      <a:avLst/>
                                                    </a:prstGeom>
                                                  </pic:spPr>
                                                </pic:pic>
                                              </a:graphicData>
                                            </a:graphic>
                                          </wp:inline>
                                        </w:drawing>
                                      </w:r>
                                    </w:p>
                                  </w:tc>
                                  <w:tc>
                                    <w:tcPr>
                                      <w:tcW w:w="2533" w:type="pct"/>
                                      <w:vAlign w:val="center"/>
                                    </w:tcPr>
                                    <w:sdt>
                                      <w:sdtPr>
                                        <w:rPr>
                                          <w:rFonts w:eastAsiaTheme="minorHAnsi"/>
                                          <w:b/>
                                          <w:i/>
                                          <w:sz w:val="36"/>
                                          <w:szCs w:val="36"/>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CC26A21" w14:textId="77777777" w:rsidR="00B93C98" w:rsidRPr="00B93C98" w:rsidRDefault="00F924E3" w:rsidP="00B93C98">
                                          <w:pPr>
                                            <w:pStyle w:val="NoSpacing"/>
                                            <w:spacing w:line="312" w:lineRule="auto"/>
                                            <w:rPr>
                                              <w:b/>
                                              <w:caps/>
                                              <w:color w:val="191919" w:themeColor="text1" w:themeTint="E6"/>
                                              <w:sz w:val="36"/>
                                              <w:szCs w:val="36"/>
                                            </w:rPr>
                                          </w:pPr>
                                          <w:r w:rsidRPr="00F924E3">
                                            <w:rPr>
                                              <w:rFonts w:eastAsiaTheme="minorHAnsi"/>
                                              <w:b/>
                                              <w:i/>
                                              <w:sz w:val="36"/>
                                              <w:szCs w:val="36"/>
                                              <w:lang w:eastAsia="en-GB"/>
                                            </w:rPr>
                                            <w:t xml:space="preserve">ПРОЦЕДУРИ ЗА УПРАВУВАЊЕ СО </w:t>
                                          </w:r>
                                          <w:r w:rsidR="007A3C3C">
                                            <w:rPr>
                                              <w:rFonts w:eastAsiaTheme="minorHAnsi"/>
                                              <w:b/>
                                              <w:i/>
                                              <w:sz w:val="36"/>
                                              <w:szCs w:val="36"/>
                                              <w:lang w:val="mk-MK" w:eastAsia="en-GB"/>
                                            </w:rPr>
                                            <w:t>РАБОТНАТА СИЛА</w:t>
                                          </w:r>
                                          <w:r w:rsidRPr="00F924E3">
                                            <w:rPr>
                                              <w:rFonts w:eastAsiaTheme="minorHAnsi"/>
                                              <w:b/>
                                              <w:i/>
                                              <w:sz w:val="36"/>
                                              <w:szCs w:val="36"/>
                                              <w:lang w:eastAsia="en-GB"/>
                                            </w:rPr>
                                            <w:t xml:space="preserve"> (</w:t>
                                          </w:r>
                                          <w:r>
                                            <w:rPr>
                                              <w:rFonts w:eastAsiaTheme="minorHAnsi"/>
                                              <w:b/>
                                              <w:i/>
                                              <w:sz w:val="36"/>
                                              <w:szCs w:val="36"/>
                                              <w:lang w:val="mk-MK" w:eastAsia="en-GB"/>
                                            </w:rPr>
                                            <w:t>ПУ</w:t>
                                          </w:r>
                                          <w:r w:rsidR="007A3C3C">
                                            <w:rPr>
                                              <w:rFonts w:eastAsiaTheme="minorHAnsi"/>
                                              <w:b/>
                                              <w:i/>
                                              <w:sz w:val="36"/>
                                              <w:szCs w:val="36"/>
                                              <w:lang w:val="mk-MK" w:eastAsia="en-GB"/>
                                            </w:rPr>
                                            <w:t>РС</w:t>
                                          </w:r>
                                          <w:r w:rsidRPr="00F924E3">
                                            <w:rPr>
                                              <w:rFonts w:eastAsiaTheme="minorHAnsi"/>
                                              <w:b/>
                                              <w:i/>
                                              <w:sz w:val="36"/>
                                              <w:szCs w:val="36"/>
                                              <w:lang w:eastAsia="en-GB"/>
                                            </w:rPr>
                                            <w:t xml:space="preserve">) </w:t>
                                          </w:r>
                                          <w:r w:rsidR="00C36668">
                                            <w:rPr>
                                              <w:rFonts w:eastAsiaTheme="minorHAnsi"/>
                                              <w:b/>
                                              <w:i/>
                                              <w:sz w:val="36"/>
                                              <w:szCs w:val="36"/>
                                              <w:lang w:val="mk-MK" w:eastAsia="en-GB"/>
                                            </w:rPr>
                                            <w:t xml:space="preserve">во рамки на </w:t>
                                          </w:r>
                                          <w:r w:rsidRPr="00F924E3">
                                            <w:rPr>
                                              <w:rFonts w:eastAsiaTheme="minorHAnsi"/>
                                              <w:b/>
                                              <w:i/>
                                              <w:sz w:val="36"/>
                                              <w:szCs w:val="36"/>
                                              <w:lang w:eastAsia="en-GB"/>
                                            </w:rPr>
                                            <w:t>Втор</w:t>
                                          </w:r>
                                          <w:r w:rsidR="00C36668">
                                            <w:rPr>
                                              <w:rFonts w:eastAsiaTheme="minorHAnsi"/>
                                              <w:b/>
                                              <w:i/>
                                              <w:sz w:val="36"/>
                                              <w:szCs w:val="36"/>
                                              <w:lang w:val="mk-MK" w:eastAsia="en-GB"/>
                                            </w:rPr>
                                            <w:t>иот</w:t>
                                          </w:r>
                                          <w:r w:rsidRPr="00F924E3">
                                            <w:rPr>
                                              <w:rFonts w:eastAsiaTheme="minorHAnsi"/>
                                              <w:b/>
                                              <w:i/>
                                              <w:sz w:val="36"/>
                                              <w:szCs w:val="36"/>
                                              <w:lang w:eastAsia="en-GB"/>
                                            </w:rPr>
                                            <w:t xml:space="preserve"> проект за подобрување на социјалните услуги (P180350) </w:t>
                                          </w:r>
                                          <w:r w:rsidR="00C36668">
                                            <w:rPr>
                                              <w:rFonts w:eastAsiaTheme="minorHAnsi"/>
                                              <w:b/>
                                              <w:i/>
                                              <w:sz w:val="36"/>
                                              <w:szCs w:val="36"/>
                                              <w:lang w:val="mk-MK" w:eastAsia="en-GB"/>
                                            </w:rPr>
                                            <w:t>н</w:t>
                                          </w:r>
                                          <w:r w:rsidRPr="00F924E3">
                                            <w:rPr>
                                              <w:rFonts w:eastAsiaTheme="minorHAnsi"/>
                                              <w:b/>
                                              <w:i/>
                                              <w:sz w:val="36"/>
                                              <w:szCs w:val="36"/>
                                              <w:lang w:eastAsia="en-GB"/>
                                            </w:rPr>
                                            <w:t>а Република Северна Македонија</w:t>
                                          </w:r>
                                        </w:p>
                                      </w:sdtContent>
                                    </w:sdt>
                                    <w:p w14:paraId="496E7697" w14:textId="77777777" w:rsidR="00B93C98" w:rsidRDefault="00B93C98">
                                      <w:pPr>
                                        <w:pStyle w:val="NoSpacing"/>
                                      </w:pPr>
                                    </w:p>
                                  </w:tc>
                                </w:tr>
                              </w:tbl>
                              <w:p w14:paraId="77B510B7" w14:textId="77777777" w:rsidR="00B93C98" w:rsidRDefault="00B93C9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76C36ED" id="_x0000_t202" coordsize="21600,21600" o:spt="202" path="m,l,21600r21600,l21600,xe">
                    <v:stroke joinstyle="miter"/>
                    <v:path gradientshapeok="t" o:connecttype="rect"/>
                  </v:shapetype>
                  <v:shape id="Text Box 138" o:spid="_x0000_s1026" type="#_x0000_t202" style="position:absolute;margin-left:0;margin-top:0;width:134.85pt;height:302.4pt;z-index:251658240;visibility:visible;mso-wrap-style:square;mso-width-percent:941;mso-height-percent:0;mso-wrap-distance-left:9pt;mso-wrap-distance-top:0;mso-wrap-distance-right:9pt;mso-wrap-distance-bottom:0;mso-position-horizontal:center;mso-position-horizontal-relative:page;mso-position-vertical:center;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" fillcolor="white [3201]" stroked="f" strokeweight=".5pt">
                    <v:textbox inset="0,0,0,0">
                      <w:txbxContent>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0"/>
                            <w:gridCol w:w="5356"/>
                          </w:tblGrid>
                          <w:tr w:rsidR="00B93C98" w14:paraId="2DC84969" w14:textId="77777777" w:rsidTr="00EC4D29">
                            <w:trPr>
                              <w:jc w:val="center"/>
                            </w:trPr>
                            <w:tc>
                              <w:tcPr>
                                <w:tcW w:w="2467" w:type="pct"/>
                                <w:vAlign w:val="center"/>
                              </w:tcPr>
                              <w:p w14:paraId="76F3A9B5" w14:textId="77777777" w:rsidR="00B93C98" w:rsidRDefault="00EC4D29" w:rsidP="00B93C98">
                                <w:pPr>
                                  <w:jc w:val="right"/>
                                  <w:rPr>
                                    <w:sz w:val="24"/>
                                    <w:szCs w:val="24"/>
                                  </w:rPr>
                                </w:pPr>
                                <w:r>
                                  <w:rPr>
                                    <w:noProof/>
                                  </w:rPr>
                                  <w:drawing>
                                    <wp:inline distT="0" distB="0" distL="0" distR="0" wp14:anchorId="73AB96B0" wp14:editId="18C0C2A5">
                                      <wp:extent cx="3422454" cy="2167255"/>
                                      <wp:effectExtent l="0" t="0" r="6985" b="4445"/>
                                      <wp:docPr id="523840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40389" name=""/>
                                              <pic:cNvPicPr/>
                                            </pic:nvPicPr>
                                            <pic:blipFill>
                                              <a:blip r:embed="rId7"/>
                                              <a:stretch>
                                                <a:fillRect/>
                                              </a:stretch>
                                            </pic:blipFill>
                                            <pic:spPr>
                                              <a:xfrm>
                                                <a:off x="0" y="0"/>
                                                <a:ext cx="3427148" cy="2170227"/>
                                              </a:xfrm>
                                              <a:prstGeom prst="rect">
                                                <a:avLst/>
                                              </a:prstGeom>
                                            </pic:spPr>
                                          </pic:pic>
                                        </a:graphicData>
                                      </a:graphic>
                                    </wp:inline>
                                  </w:drawing>
                                </w:r>
                              </w:p>
                            </w:tc>
                            <w:tc>
                              <w:tcPr>
                                <w:tcW w:w="2533" w:type="pct"/>
                                <w:vAlign w:val="center"/>
                              </w:tcPr>
                              <w:sdt>
                                <w:sdtPr>
                                  <w:rPr>
                                    <w:rFonts w:eastAsiaTheme="minorHAnsi"/>
                                    <w:b/>
                                    <w:i/>
                                    <w:sz w:val="36"/>
                                    <w:szCs w:val="36"/>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CC26A21" w14:textId="77777777" w:rsidR="00B93C98" w:rsidRPr="00B93C98" w:rsidRDefault="00F924E3" w:rsidP="00B93C98">
                                    <w:pPr>
                                      <w:pStyle w:val="NoSpacing"/>
                                      <w:spacing w:line="312" w:lineRule="auto"/>
                                      <w:rPr>
                                        <w:b/>
                                        <w:caps/>
                                        <w:color w:val="191919" w:themeColor="text1" w:themeTint="E6"/>
                                        <w:sz w:val="36"/>
                                        <w:szCs w:val="36"/>
                                      </w:rPr>
                                    </w:pPr>
                                    <w:r w:rsidRPr="00F924E3">
                                      <w:rPr>
                                        <w:rFonts w:eastAsiaTheme="minorHAnsi"/>
                                        <w:b/>
                                        <w:i/>
                                        <w:sz w:val="36"/>
                                        <w:szCs w:val="36"/>
                                        <w:lang w:eastAsia="en-GB"/>
                                      </w:rPr>
                                      <w:t xml:space="preserve">ПРОЦЕДУРИ ЗА УПРАВУВАЊЕ СО </w:t>
                                    </w:r>
                                    <w:r w:rsidR="007A3C3C">
                                      <w:rPr>
                                        <w:rFonts w:eastAsiaTheme="minorHAnsi"/>
                                        <w:b/>
                                        <w:i/>
                                        <w:sz w:val="36"/>
                                        <w:szCs w:val="36"/>
                                        <w:lang w:val="mk-MK" w:eastAsia="en-GB"/>
                                      </w:rPr>
                                      <w:t>РАБОТНАТА СИЛА</w:t>
                                    </w:r>
                                    <w:r w:rsidRPr="00F924E3">
                                      <w:rPr>
                                        <w:rFonts w:eastAsiaTheme="minorHAnsi"/>
                                        <w:b/>
                                        <w:i/>
                                        <w:sz w:val="36"/>
                                        <w:szCs w:val="36"/>
                                        <w:lang w:eastAsia="en-GB"/>
                                      </w:rPr>
                                      <w:t xml:space="preserve"> (</w:t>
                                    </w:r>
                                    <w:r>
                                      <w:rPr>
                                        <w:rFonts w:eastAsiaTheme="minorHAnsi"/>
                                        <w:b/>
                                        <w:i/>
                                        <w:sz w:val="36"/>
                                        <w:szCs w:val="36"/>
                                        <w:lang w:val="mk-MK" w:eastAsia="en-GB"/>
                                      </w:rPr>
                                      <w:t>ПУ</w:t>
                                    </w:r>
                                    <w:r w:rsidR="007A3C3C">
                                      <w:rPr>
                                        <w:rFonts w:eastAsiaTheme="minorHAnsi"/>
                                        <w:b/>
                                        <w:i/>
                                        <w:sz w:val="36"/>
                                        <w:szCs w:val="36"/>
                                        <w:lang w:val="mk-MK" w:eastAsia="en-GB"/>
                                      </w:rPr>
                                      <w:t>РС</w:t>
                                    </w:r>
                                    <w:r w:rsidRPr="00F924E3">
                                      <w:rPr>
                                        <w:rFonts w:eastAsiaTheme="minorHAnsi"/>
                                        <w:b/>
                                        <w:i/>
                                        <w:sz w:val="36"/>
                                        <w:szCs w:val="36"/>
                                        <w:lang w:eastAsia="en-GB"/>
                                      </w:rPr>
                                      <w:t xml:space="preserve">) </w:t>
                                    </w:r>
                                    <w:r w:rsidR="00C36668">
                                      <w:rPr>
                                        <w:rFonts w:eastAsiaTheme="minorHAnsi"/>
                                        <w:b/>
                                        <w:i/>
                                        <w:sz w:val="36"/>
                                        <w:szCs w:val="36"/>
                                        <w:lang w:val="mk-MK" w:eastAsia="en-GB"/>
                                      </w:rPr>
                                      <w:t xml:space="preserve">во рамки на </w:t>
                                    </w:r>
                                    <w:r w:rsidRPr="00F924E3">
                                      <w:rPr>
                                        <w:rFonts w:eastAsiaTheme="minorHAnsi"/>
                                        <w:b/>
                                        <w:i/>
                                        <w:sz w:val="36"/>
                                        <w:szCs w:val="36"/>
                                        <w:lang w:eastAsia="en-GB"/>
                                      </w:rPr>
                                      <w:t>Втор</w:t>
                                    </w:r>
                                    <w:r w:rsidR="00C36668">
                                      <w:rPr>
                                        <w:rFonts w:eastAsiaTheme="minorHAnsi"/>
                                        <w:b/>
                                        <w:i/>
                                        <w:sz w:val="36"/>
                                        <w:szCs w:val="36"/>
                                        <w:lang w:val="mk-MK" w:eastAsia="en-GB"/>
                                      </w:rPr>
                                      <w:t>иот</w:t>
                                    </w:r>
                                    <w:r w:rsidRPr="00F924E3">
                                      <w:rPr>
                                        <w:rFonts w:eastAsiaTheme="minorHAnsi"/>
                                        <w:b/>
                                        <w:i/>
                                        <w:sz w:val="36"/>
                                        <w:szCs w:val="36"/>
                                        <w:lang w:eastAsia="en-GB"/>
                                      </w:rPr>
                                      <w:t xml:space="preserve"> проект за подобрување на социјалните услуги (P180350) </w:t>
                                    </w:r>
                                    <w:r w:rsidR="00C36668">
                                      <w:rPr>
                                        <w:rFonts w:eastAsiaTheme="minorHAnsi"/>
                                        <w:b/>
                                        <w:i/>
                                        <w:sz w:val="36"/>
                                        <w:szCs w:val="36"/>
                                        <w:lang w:val="mk-MK" w:eastAsia="en-GB"/>
                                      </w:rPr>
                                      <w:t>н</w:t>
                                    </w:r>
                                    <w:r w:rsidRPr="00F924E3">
                                      <w:rPr>
                                        <w:rFonts w:eastAsiaTheme="minorHAnsi"/>
                                        <w:b/>
                                        <w:i/>
                                        <w:sz w:val="36"/>
                                        <w:szCs w:val="36"/>
                                        <w:lang w:eastAsia="en-GB"/>
                                      </w:rPr>
                                      <w:t>а Република Северна Македонија</w:t>
                                    </w:r>
                                  </w:p>
                                </w:sdtContent>
                              </w:sdt>
                              <w:p w14:paraId="496E7697" w14:textId="77777777" w:rsidR="00B93C98" w:rsidRDefault="00B93C98">
                                <w:pPr>
                                  <w:pStyle w:val="NoSpacing"/>
                                </w:pPr>
                              </w:p>
                            </w:tc>
                          </w:tr>
                        </w:tbl>
                        <w:p w14:paraId="77B510B7" w14:textId="77777777" w:rsidR="00B93C98" w:rsidRDefault="00B93C98"/>
                      </w:txbxContent>
                    </v:textbox>
                    <w10:wrap anchorx="page" anchory="page"/>
                  </v:shape>
                </w:pict>
              </mc:Fallback>
            </mc:AlternateContent>
          </w:r>
          <w:r w:rsidR="00B93C98">
            <w:rPr>
              <w:lang w:eastAsia="en-GB"/>
            </w:rPr>
            <w:br w:type="page"/>
          </w:r>
        </w:p>
      </w:sdtContent>
    </w:sdt>
    <w:p w14:paraId="72351C2E" w14:textId="77777777" w:rsidR="007170B5" w:rsidRPr="0042388A" w:rsidRDefault="00F566B4" w:rsidP="007170B5">
      <w:pPr>
        <w:spacing w:after="160" w:line="256" w:lineRule="auto"/>
        <w:rPr>
          <w:rFonts w:ascii="Calibri" w:eastAsia="Times New Roman" w:hAnsi="Calibri" w:cs="Arial"/>
          <w:b/>
          <w:bCs/>
          <w:lang w:val="mk-MK"/>
        </w:rPr>
      </w:pPr>
      <w:r>
        <w:rPr>
          <w:rFonts w:ascii="Calibri" w:eastAsia="Times New Roman" w:hAnsi="Calibri" w:cs="Arial"/>
          <w:b/>
          <w:bCs/>
        </w:rPr>
        <w:lastRenderedPageBreak/>
        <w:t>КРАТЕН</w:t>
      </w:r>
      <w:r w:rsidR="0042388A">
        <w:rPr>
          <w:rFonts w:ascii="Calibri" w:eastAsia="Times New Roman" w:hAnsi="Calibri" w:cs="Arial"/>
          <w:b/>
          <w:bCs/>
          <w:lang w:val="mk-MK"/>
        </w:rPr>
        <w:t>КИ</w:t>
      </w:r>
    </w:p>
    <w:tbl>
      <w:tblPr>
        <w:tblW w:w="3257" w:type="pct"/>
        <w:tblLayout w:type="fixed"/>
        <w:tblCellMar>
          <w:top w:w="60" w:type="dxa"/>
          <w:bottom w:w="60" w:type="dxa"/>
        </w:tblCellMar>
        <w:tblLook w:val="0000" w:firstRow="0" w:lastRow="0" w:firstColumn="0" w:lastColumn="0" w:noHBand="0" w:noVBand="0"/>
      </w:tblPr>
      <w:tblGrid>
        <w:gridCol w:w="1130"/>
        <w:gridCol w:w="4967"/>
      </w:tblGrid>
      <w:tr w:rsidR="00F566B4" w:rsidRPr="00F566B4" w14:paraId="08CCD294" w14:textId="77777777" w:rsidTr="00D4746B">
        <w:tc>
          <w:tcPr>
            <w:tcW w:w="1130" w:type="dxa"/>
            <w:shd w:val="clear" w:color="auto" w:fill="auto"/>
          </w:tcPr>
          <w:p w14:paraId="38803D49" w14:textId="77777777" w:rsidR="00F566B4" w:rsidRPr="005B7E0A" w:rsidRDefault="00C36668" w:rsidP="00F566B4">
            <w:pPr>
              <w:spacing w:after="120" w:line="259" w:lineRule="auto"/>
              <w:rPr>
                <w:rFonts w:ascii="Calibri" w:hAnsi="Calibri" w:cs="Calibri"/>
                <w:lang w:val="mk-MK"/>
              </w:rPr>
            </w:pPr>
            <w:r>
              <w:rPr>
                <w:rFonts w:ascii="Calibri" w:hAnsi="Calibri" w:cs="Calibri"/>
                <w:lang w:val="mk-MK"/>
              </w:rPr>
              <w:t>БЗ</w:t>
            </w:r>
            <w:r w:rsidR="005B7E0A">
              <w:rPr>
                <w:rFonts w:ascii="Calibri" w:hAnsi="Calibri" w:cs="Calibri"/>
                <w:lang w:val="mk-MK"/>
              </w:rPr>
              <w:t>ЖС</w:t>
            </w:r>
          </w:p>
        </w:tc>
        <w:tc>
          <w:tcPr>
            <w:tcW w:w="4967" w:type="dxa"/>
            <w:shd w:val="clear" w:color="auto" w:fill="auto"/>
          </w:tcPr>
          <w:p w14:paraId="2ABBFC5A" w14:textId="77777777" w:rsidR="00F566B4" w:rsidRPr="00F566B4" w:rsidRDefault="00C36668" w:rsidP="00F566B4">
            <w:pPr>
              <w:spacing w:after="120" w:line="259" w:lineRule="auto"/>
              <w:rPr>
                <w:rFonts w:ascii="Calibri" w:hAnsi="Calibri" w:cs="Calibri"/>
              </w:rPr>
            </w:pPr>
            <w:r>
              <w:rPr>
                <w:rFonts w:ascii="Calibri" w:hAnsi="Calibri" w:cs="Calibri"/>
                <w:lang w:val="mk-MK"/>
              </w:rPr>
              <w:t>Безбедност и здравје</w:t>
            </w:r>
            <w:r w:rsidR="00F566B4" w:rsidRPr="00F566B4">
              <w:rPr>
                <w:rFonts w:ascii="Calibri" w:hAnsi="Calibri" w:cs="Calibri"/>
              </w:rPr>
              <w:t xml:space="preserve"> на животната средина</w:t>
            </w:r>
          </w:p>
        </w:tc>
      </w:tr>
      <w:tr w:rsidR="00F566B4" w:rsidRPr="00F566B4" w14:paraId="7794F515" w14:textId="77777777" w:rsidTr="00D4746B">
        <w:tc>
          <w:tcPr>
            <w:tcW w:w="1130" w:type="dxa"/>
            <w:shd w:val="clear" w:color="auto" w:fill="auto"/>
          </w:tcPr>
          <w:p w14:paraId="34B72EFD"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ЕСР</w:t>
            </w:r>
          </w:p>
        </w:tc>
        <w:tc>
          <w:tcPr>
            <w:tcW w:w="4967" w:type="dxa"/>
            <w:shd w:val="clear" w:color="auto" w:fill="auto"/>
          </w:tcPr>
          <w:p w14:paraId="729274BA" w14:textId="77777777" w:rsidR="00F566B4" w:rsidRPr="00F566B4" w:rsidRDefault="00F566B4" w:rsidP="00F566B4">
            <w:pPr>
              <w:spacing w:after="120" w:line="259" w:lineRule="auto"/>
              <w:rPr>
                <w:rFonts w:ascii="Calibri" w:hAnsi="Calibri" w:cs="Calibri"/>
              </w:rPr>
            </w:pPr>
            <w:r w:rsidRPr="001F788A">
              <w:rPr>
                <w:rFonts w:ascii="Calibri" w:hAnsi="Calibri" w:cs="Calibri"/>
              </w:rPr>
              <w:t>Еколошка и социјална рамка</w:t>
            </w:r>
          </w:p>
        </w:tc>
      </w:tr>
      <w:tr w:rsidR="00F566B4" w:rsidRPr="00F566B4" w14:paraId="6316E07C" w14:textId="77777777" w:rsidTr="00D4746B">
        <w:tc>
          <w:tcPr>
            <w:tcW w:w="1130" w:type="dxa"/>
            <w:shd w:val="clear" w:color="auto" w:fill="auto"/>
          </w:tcPr>
          <w:p w14:paraId="288B2E07" w14:textId="44CEF0BB" w:rsidR="00F566B4" w:rsidRPr="005B7E0A" w:rsidRDefault="00C90A0E" w:rsidP="00F566B4">
            <w:pPr>
              <w:spacing w:after="120" w:line="259" w:lineRule="auto"/>
              <w:rPr>
                <w:rFonts w:ascii="Calibri" w:hAnsi="Calibri" w:cs="Calibri"/>
                <w:lang w:val="mk-MK"/>
              </w:rPr>
            </w:pPr>
            <w:r>
              <w:rPr>
                <w:rFonts w:ascii="Calibri" w:hAnsi="Calibri" w:cs="Calibri"/>
                <w:lang w:val="mk-MK"/>
              </w:rPr>
              <w:t>П</w:t>
            </w:r>
            <w:r w:rsidR="005B7E0A">
              <w:rPr>
                <w:rFonts w:ascii="Calibri" w:hAnsi="Calibri" w:cs="Calibri"/>
                <w:lang w:val="mk-MK"/>
              </w:rPr>
              <w:t>УЖ</w:t>
            </w:r>
            <w:r w:rsidR="00FF2BBB">
              <w:rPr>
                <w:rFonts w:ascii="Calibri" w:hAnsi="Calibri" w:cs="Calibri"/>
                <w:lang w:val="mk-MK"/>
              </w:rPr>
              <w:t>ССА</w:t>
            </w:r>
          </w:p>
        </w:tc>
        <w:tc>
          <w:tcPr>
            <w:tcW w:w="4967" w:type="dxa"/>
            <w:shd w:val="clear" w:color="auto" w:fill="auto"/>
          </w:tcPr>
          <w:p w14:paraId="7E717EB5" w14:textId="51F60116" w:rsidR="00F566B4" w:rsidRPr="00FF2BBB" w:rsidRDefault="002B0FF9" w:rsidP="00F566B4">
            <w:pPr>
              <w:spacing w:after="120" w:line="259" w:lineRule="auto"/>
              <w:rPr>
                <w:rFonts w:ascii="Calibri" w:hAnsi="Calibri" w:cs="Calibri"/>
                <w:lang w:val="mk-MK"/>
              </w:rPr>
            </w:pPr>
            <w:r>
              <w:rPr>
                <w:rFonts w:ascii="Calibri" w:hAnsi="Calibri" w:cs="Calibri"/>
                <w:lang w:val="mk-MK"/>
              </w:rPr>
              <w:t>План</w:t>
            </w:r>
            <w:r w:rsidRPr="00F566B4">
              <w:rPr>
                <w:rFonts w:ascii="Calibri" w:hAnsi="Calibri" w:cs="Calibri"/>
              </w:rPr>
              <w:t xml:space="preserve"> </w:t>
            </w:r>
            <w:r w:rsidR="00F566B4" w:rsidRPr="00F566B4">
              <w:rPr>
                <w:rFonts w:ascii="Calibri" w:hAnsi="Calibri" w:cs="Calibri"/>
              </w:rPr>
              <w:t>за управување со животната средина и социјалн</w:t>
            </w:r>
            <w:r w:rsidR="00FF2BBB">
              <w:rPr>
                <w:rFonts w:ascii="Calibri" w:hAnsi="Calibri" w:cs="Calibri"/>
                <w:lang w:val="mk-MK"/>
              </w:rPr>
              <w:t>ите аспекти</w:t>
            </w:r>
            <w:r>
              <w:rPr>
                <w:rFonts w:ascii="Calibri" w:hAnsi="Calibri" w:cs="Calibri"/>
                <w:lang w:val="mk-MK"/>
              </w:rPr>
              <w:t xml:space="preserve"> – Чек листа</w:t>
            </w:r>
          </w:p>
        </w:tc>
      </w:tr>
      <w:tr w:rsidR="00F566B4" w:rsidRPr="00F566B4" w14:paraId="1A001684" w14:textId="77777777" w:rsidTr="00D4746B">
        <w:tc>
          <w:tcPr>
            <w:tcW w:w="1130" w:type="dxa"/>
            <w:shd w:val="clear" w:color="auto" w:fill="auto"/>
          </w:tcPr>
          <w:p w14:paraId="7FAEE343"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ЕС</w:t>
            </w:r>
            <w:r w:rsidR="00FF2BBB">
              <w:rPr>
                <w:rFonts w:ascii="Calibri" w:hAnsi="Calibri" w:cs="Calibri"/>
                <w:lang w:val="mk-MK"/>
              </w:rPr>
              <w:t>С</w:t>
            </w:r>
          </w:p>
        </w:tc>
        <w:tc>
          <w:tcPr>
            <w:tcW w:w="4967" w:type="dxa"/>
            <w:shd w:val="clear" w:color="auto" w:fill="auto"/>
          </w:tcPr>
          <w:p w14:paraId="735188F5" w14:textId="77777777" w:rsidR="00F566B4" w:rsidRPr="00FF2BBB" w:rsidRDefault="00F566B4" w:rsidP="00F566B4">
            <w:pPr>
              <w:spacing w:after="120" w:line="259" w:lineRule="auto"/>
              <w:rPr>
                <w:rFonts w:ascii="Calibri" w:hAnsi="Calibri" w:cs="Calibri"/>
                <w:lang w:val="mk-MK"/>
              </w:rPr>
            </w:pPr>
            <w:r w:rsidRPr="00F566B4">
              <w:rPr>
                <w:rFonts w:ascii="Calibri" w:hAnsi="Calibri" w:cs="Calibri"/>
              </w:rPr>
              <w:t xml:space="preserve">Еколошки и социјални </w:t>
            </w:r>
            <w:r w:rsidR="00FF2BBB">
              <w:rPr>
                <w:rFonts w:ascii="Calibri" w:hAnsi="Calibri" w:cs="Calibri"/>
                <w:lang w:val="mk-MK"/>
              </w:rPr>
              <w:t>стандарди</w:t>
            </w:r>
          </w:p>
        </w:tc>
      </w:tr>
      <w:tr w:rsidR="00F566B4" w:rsidRPr="00F566B4" w14:paraId="14F05202" w14:textId="77777777" w:rsidTr="00D4746B">
        <w:tc>
          <w:tcPr>
            <w:tcW w:w="1130" w:type="dxa"/>
            <w:shd w:val="clear" w:color="auto" w:fill="auto"/>
          </w:tcPr>
          <w:p w14:paraId="106C9501"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ДМИП</w:t>
            </w:r>
          </w:p>
        </w:tc>
        <w:tc>
          <w:tcPr>
            <w:tcW w:w="4967" w:type="dxa"/>
            <w:shd w:val="clear" w:color="auto" w:fill="auto"/>
          </w:tcPr>
          <w:p w14:paraId="309D130B" w14:textId="77777777" w:rsidR="00F566B4" w:rsidRPr="00F566B4" w:rsidRDefault="00F566B4" w:rsidP="00F566B4">
            <w:pPr>
              <w:spacing w:after="120" w:line="259" w:lineRule="auto"/>
              <w:rPr>
                <w:rFonts w:ascii="Calibri" w:hAnsi="Calibri" w:cs="Calibri"/>
              </w:rPr>
            </w:pPr>
            <w:r w:rsidRPr="00F566B4">
              <w:rPr>
                <w:rFonts w:ascii="Calibri" w:hAnsi="Calibri" w:cs="Calibri"/>
              </w:rPr>
              <w:t>Добри меѓународни индустриски практики</w:t>
            </w:r>
          </w:p>
        </w:tc>
      </w:tr>
      <w:tr w:rsidR="00F566B4" w:rsidRPr="00F566B4" w14:paraId="44B95569" w14:textId="77777777" w:rsidTr="00D4746B">
        <w:tc>
          <w:tcPr>
            <w:tcW w:w="1130" w:type="dxa"/>
            <w:shd w:val="clear" w:color="auto" w:fill="auto"/>
          </w:tcPr>
          <w:p w14:paraId="6286D55D"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ГМП</w:t>
            </w:r>
          </w:p>
        </w:tc>
        <w:tc>
          <w:tcPr>
            <w:tcW w:w="4967" w:type="dxa"/>
            <w:shd w:val="clear" w:color="auto" w:fill="auto"/>
          </w:tcPr>
          <w:p w14:paraId="69B44B4A" w14:textId="77777777" w:rsidR="00F566B4" w:rsidRPr="00F566B4" w:rsidRDefault="00F566B4" w:rsidP="00F566B4">
            <w:pPr>
              <w:spacing w:after="120" w:line="259" w:lineRule="auto"/>
              <w:rPr>
                <w:rFonts w:ascii="Calibri" w:hAnsi="Calibri" w:cs="Calibri"/>
              </w:rPr>
            </w:pPr>
            <w:r w:rsidRPr="00F566B4">
              <w:rPr>
                <w:rFonts w:ascii="Calibri" w:hAnsi="Calibri" w:cs="Calibri"/>
              </w:rPr>
              <w:t>Гарантирана минимална помош</w:t>
            </w:r>
          </w:p>
        </w:tc>
      </w:tr>
      <w:tr w:rsidR="00F566B4" w:rsidRPr="00F566B4" w14:paraId="57804834" w14:textId="77777777" w:rsidTr="00D4746B">
        <w:tc>
          <w:tcPr>
            <w:tcW w:w="1130" w:type="dxa"/>
            <w:shd w:val="clear" w:color="auto" w:fill="auto"/>
          </w:tcPr>
          <w:p w14:paraId="150E7CD5"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МРП</w:t>
            </w:r>
          </w:p>
        </w:tc>
        <w:tc>
          <w:tcPr>
            <w:tcW w:w="4967" w:type="dxa"/>
            <w:shd w:val="clear" w:color="auto" w:fill="auto"/>
          </w:tcPr>
          <w:p w14:paraId="67D7A921" w14:textId="77777777" w:rsidR="00F566B4" w:rsidRPr="00F566B4" w:rsidRDefault="00F566B4" w:rsidP="00F566B4">
            <w:pPr>
              <w:spacing w:after="120" w:line="259" w:lineRule="auto"/>
              <w:rPr>
                <w:rFonts w:ascii="Calibri" w:hAnsi="Calibri" w:cs="Calibri"/>
              </w:rPr>
            </w:pPr>
            <w:r w:rsidRPr="00F566B4">
              <w:rPr>
                <w:rFonts w:ascii="Calibri" w:hAnsi="Calibri" w:cs="Calibri"/>
              </w:rPr>
              <w:t>Механизам за решавање поплаки</w:t>
            </w:r>
          </w:p>
        </w:tc>
      </w:tr>
      <w:tr w:rsidR="00F566B4" w:rsidRPr="00F566B4" w14:paraId="65918F14" w14:textId="77777777" w:rsidTr="00D4746B">
        <w:tc>
          <w:tcPr>
            <w:tcW w:w="1130" w:type="dxa"/>
            <w:shd w:val="clear" w:color="auto" w:fill="auto"/>
          </w:tcPr>
          <w:p w14:paraId="6F5EDE56"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ЗБЖС</w:t>
            </w:r>
          </w:p>
        </w:tc>
        <w:tc>
          <w:tcPr>
            <w:tcW w:w="4967" w:type="dxa"/>
            <w:shd w:val="clear" w:color="auto" w:fill="auto"/>
          </w:tcPr>
          <w:p w14:paraId="25847537" w14:textId="77777777" w:rsidR="00F566B4" w:rsidRPr="00F566B4" w:rsidRDefault="00F566B4" w:rsidP="00F566B4">
            <w:pPr>
              <w:spacing w:after="120" w:line="259" w:lineRule="auto"/>
              <w:rPr>
                <w:rFonts w:ascii="Calibri" w:hAnsi="Calibri" w:cs="Calibri"/>
              </w:rPr>
            </w:pPr>
            <w:r w:rsidRPr="00F566B4">
              <w:rPr>
                <w:rFonts w:ascii="Calibri" w:hAnsi="Calibri" w:cs="Calibri"/>
              </w:rPr>
              <w:t>Здравје, безбедност и животна средина</w:t>
            </w:r>
          </w:p>
        </w:tc>
      </w:tr>
      <w:tr w:rsidR="00F566B4" w:rsidRPr="00F566B4" w14:paraId="31BE8D58" w14:textId="77777777" w:rsidTr="00D4746B">
        <w:tc>
          <w:tcPr>
            <w:tcW w:w="1130" w:type="dxa"/>
            <w:shd w:val="clear" w:color="auto" w:fill="auto"/>
          </w:tcPr>
          <w:p w14:paraId="1C2AD2C7"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ПУ</w:t>
            </w:r>
            <w:r w:rsidR="00615804">
              <w:rPr>
                <w:rFonts w:ascii="Calibri" w:hAnsi="Calibri" w:cs="Calibri"/>
                <w:lang w:val="mk-MK"/>
              </w:rPr>
              <w:t>РС</w:t>
            </w:r>
          </w:p>
        </w:tc>
        <w:tc>
          <w:tcPr>
            <w:tcW w:w="4967" w:type="dxa"/>
            <w:shd w:val="clear" w:color="auto" w:fill="auto"/>
          </w:tcPr>
          <w:p w14:paraId="31E4CDF9" w14:textId="77777777" w:rsidR="00F566B4" w:rsidRPr="007A3C3C" w:rsidRDefault="00F566B4" w:rsidP="00F566B4">
            <w:pPr>
              <w:spacing w:after="120" w:line="259" w:lineRule="auto"/>
              <w:rPr>
                <w:rFonts w:ascii="Calibri" w:hAnsi="Calibri" w:cs="Calibri"/>
                <w:lang w:val="mk-MK"/>
              </w:rPr>
            </w:pPr>
            <w:r w:rsidRPr="00F566B4">
              <w:rPr>
                <w:rFonts w:ascii="Calibri" w:hAnsi="Calibri" w:cs="Calibri"/>
              </w:rPr>
              <w:t xml:space="preserve">Процедури за управување со </w:t>
            </w:r>
            <w:r w:rsidR="007A3C3C">
              <w:rPr>
                <w:rFonts w:ascii="Calibri" w:hAnsi="Calibri" w:cs="Calibri"/>
                <w:lang w:val="mk-MK"/>
              </w:rPr>
              <w:t>работната сила</w:t>
            </w:r>
          </w:p>
        </w:tc>
      </w:tr>
      <w:tr w:rsidR="00F566B4" w:rsidRPr="00F566B4" w14:paraId="1FC600AD" w14:textId="77777777" w:rsidTr="00D4746B">
        <w:tc>
          <w:tcPr>
            <w:tcW w:w="1130" w:type="dxa"/>
            <w:shd w:val="clear" w:color="auto" w:fill="auto"/>
          </w:tcPr>
          <w:p w14:paraId="7641322C" w14:textId="77777777" w:rsidR="00F566B4" w:rsidRPr="00F566B4" w:rsidRDefault="00F566B4" w:rsidP="00F566B4">
            <w:pPr>
              <w:spacing w:after="120" w:line="259" w:lineRule="auto"/>
              <w:rPr>
                <w:rFonts w:ascii="Calibri" w:hAnsi="Calibri" w:cs="Calibri"/>
              </w:rPr>
            </w:pPr>
            <w:r w:rsidRPr="00F566B4">
              <w:rPr>
                <w:rFonts w:ascii="Calibri" w:hAnsi="Calibri" w:cs="Calibri"/>
              </w:rPr>
              <w:t>МТСП</w:t>
            </w:r>
          </w:p>
        </w:tc>
        <w:tc>
          <w:tcPr>
            <w:tcW w:w="4967" w:type="dxa"/>
            <w:shd w:val="clear" w:color="auto" w:fill="auto"/>
          </w:tcPr>
          <w:p w14:paraId="3E2EAD95" w14:textId="77777777" w:rsidR="00F566B4" w:rsidRPr="00F566B4" w:rsidRDefault="00F566B4" w:rsidP="00F566B4">
            <w:pPr>
              <w:spacing w:after="120" w:line="259" w:lineRule="auto"/>
              <w:rPr>
                <w:rFonts w:ascii="Calibri" w:hAnsi="Calibri" w:cs="Calibri"/>
              </w:rPr>
            </w:pPr>
            <w:r w:rsidRPr="00F566B4">
              <w:rPr>
                <w:rFonts w:ascii="Calibri" w:hAnsi="Calibri" w:cs="Calibri"/>
              </w:rPr>
              <w:t>Министерство за труд и социјална политика</w:t>
            </w:r>
          </w:p>
        </w:tc>
      </w:tr>
      <w:tr w:rsidR="00F566B4" w:rsidRPr="00F566B4" w14:paraId="73DACD69" w14:textId="77777777" w:rsidTr="00D4746B">
        <w:tc>
          <w:tcPr>
            <w:tcW w:w="1130" w:type="dxa"/>
            <w:shd w:val="clear" w:color="auto" w:fill="auto"/>
          </w:tcPr>
          <w:p w14:paraId="0A14B4A2"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СВ</w:t>
            </w:r>
          </w:p>
        </w:tc>
        <w:tc>
          <w:tcPr>
            <w:tcW w:w="4967" w:type="dxa"/>
            <w:shd w:val="clear" w:color="auto" w:fill="auto"/>
          </w:tcPr>
          <w:p w14:paraId="57625EC7" w14:textId="77777777" w:rsidR="00F566B4" w:rsidRPr="00F566B4" w:rsidRDefault="00F566B4" w:rsidP="00F566B4">
            <w:pPr>
              <w:spacing w:after="120" w:line="259" w:lineRule="auto"/>
              <w:rPr>
                <w:rFonts w:ascii="Calibri" w:hAnsi="Calibri" w:cs="Calibri"/>
              </w:rPr>
            </w:pPr>
            <w:r w:rsidRPr="00F566B4">
              <w:rPr>
                <w:rFonts w:ascii="Calibri" w:hAnsi="Calibri" w:cs="Calibri"/>
              </w:rPr>
              <w:t>Службен весник</w:t>
            </w:r>
          </w:p>
        </w:tc>
      </w:tr>
      <w:tr w:rsidR="00F566B4" w:rsidRPr="00F566B4" w14:paraId="07DF095D" w14:textId="77777777" w:rsidTr="00D4746B">
        <w:tc>
          <w:tcPr>
            <w:tcW w:w="1130" w:type="dxa"/>
            <w:shd w:val="clear" w:color="auto" w:fill="auto"/>
          </w:tcPr>
          <w:p w14:paraId="2C071C2C" w14:textId="77777777" w:rsidR="00F566B4" w:rsidRPr="005B7E0A" w:rsidRDefault="00FF2BBB" w:rsidP="00F566B4">
            <w:pPr>
              <w:spacing w:after="120" w:line="259" w:lineRule="auto"/>
              <w:rPr>
                <w:rFonts w:ascii="Calibri" w:hAnsi="Calibri" w:cs="Calibri"/>
                <w:lang w:val="mk-MK"/>
              </w:rPr>
            </w:pPr>
            <w:r>
              <w:rPr>
                <w:rFonts w:ascii="Calibri" w:hAnsi="Calibri" w:cs="Calibri"/>
                <w:lang w:val="mk-MK"/>
              </w:rPr>
              <w:t>БЗР</w:t>
            </w:r>
          </w:p>
        </w:tc>
        <w:tc>
          <w:tcPr>
            <w:tcW w:w="4967" w:type="dxa"/>
            <w:shd w:val="clear" w:color="auto" w:fill="auto"/>
          </w:tcPr>
          <w:p w14:paraId="27D09489" w14:textId="77777777" w:rsidR="00F566B4" w:rsidRPr="00F566B4" w:rsidRDefault="00FF2BBB" w:rsidP="00F566B4">
            <w:pPr>
              <w:spacing w:after="120" w:line="259" w:lineRule="auto"/>
              <w:rPr>
                <w:rFonts w:ascii="Calibri" w:hAnsi="Calibri" w:cs="Calibri"/>
              </w:rPr>
            </w:pPr>
            <w:r>
              <w:rPr>
                <w:rFonts w:ascii="Calibri" w:hAnsi="Calibri" w:cs="Calibri"/>
                <w:lang w:val="mk-MK"/>
              </w:rPr>
              <w:t>Безбедност и здравје</w:t>
            </w:r>
            <w:r w:rsidR="00F566B4" w:rsidRPr="00F566B4">
              <w:rPr>
                <w:rFonts w:ascii="Calibri" w:hAnsi="Calibri" w:cs="Calibri"/>
              </w:rPr>
              <w:t xml:space="preserve"> при работа</w:t>
            </w:r>
          </w:p>
        </w:tc>
      </w:tr>
      <w:tr w:rsidR="00F566B4" w:rsidRPr="00F566B4" w14:paraId="471CBB34" w14:textId="77777777" w:rsidTr="00D4746B">
        <w:tc>
          <w:tcPr>
            <w:tcW w:w="1130" w:type="dxa"/>
            <w:shd w:val="clear" w:color="auto" w:fill="auto"/>
          </w:tcPr>
          <w:p w14:paraId="1276F41A"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РЦП</w:t>
            </w:r>
          </w:p>
        </w:tc>
        <w:tc>
          <w:tcPr>
            <w:tcW w:w="4967" w:type="dxa"/>
            <w:shd w:val="clear" w:color="auto" w:fill="auto"/>
          </w:tcPr>
          <w:p w14:paraId="787F4F93" w14:textId="77777777" w:rsidR="00F566B4" w:rsidRPr="00F566B4" w:rsidRDefault="00F566B4" w:rsidP="00F566B4">
            <w:pPr>
              <w:spacing w:after="120" w:line="259" w:lineRule="auto"/>
              <w:rPr>
                <w:rFonts w:ascii="Calibri" w:hAnsi="Calibri" w:cs="Calibri"/>
              </w:rPr>
            </w:pPr>
            <w:r w:rsidRPr="00F566B4">
              <w:rPr>
                <w:rFonts w:ascii="Calibri" w:hAnsi="Calibri" w:cs="Calibri"/>
              </w:rPr>
              <w:t>Развојна цел на проектот</w:t>
            </w:r>
          </w:p>
        </w:tc>
      </w:tr>
      <w:tr w:rsidR="00F566B4" w:rsidRPr="00F566B4" w14:paraId="45EFE424" w14:textId="77777777" w:rsidTr="00D4746B">
        <w:tc>
          <w:tcPr>
            <w:tcW w:w="1130" w:type="dxa"/>
            <w:shd w:val="clear" w:color="auto" w:fill="auto"/>
          </w:tcPr>
          <w:p w14:paraId="34469D06" w14:textId="77777777" w:rsidR="00F566B4" w:rsidRPr="00F566B4" w:rsidRDefault="00F566B4" w:rsidP="00F566B4">
            <w:pPr>
              <w:spacing w:after="120" w:line="259" w:lineRule="auto"/>
              <w:rPr>
                <w:rFonts w:ascii="Calibri" w:hAnsi="Calibri" w:cs="Calibri"/>
              </w:rPr>
            </w:pPr>
            <w:r w:rsidRPr="00F566B4">
              <w:rPr>
                <w:rFonts w:ascii="Calibri" w:hAnsi="Calibri" w:cs="Calibri"/>
              </w:rPr>
              <w:t>ЕУП</w:t>
            </w:r>
          </w:p>
        </w:tc>
        <w:tc>
          <w:tcPr>
            <w:tcW w:w="4967" w:type="dxa"/>
            <w:shd w:val="clear" w:color="auto" w:fill="auto"/>
          </w:tcPr>
          <w:p w14:paraId="1402AE92" w14:textId="77777777" w:rsidR="00F566B4" w:rsidRPr="00FF2BBB" w:rsidRDefault="00F566B4" w:rsidP="00F566B4">
            <w:pPr>
              <w:spacing w:after="120" w:line="259" w:lineRule="auto"/>
              <w:rPr>
                <w:rFonts w:ascii="Calibri" w:hAnsi="Calibri" w:cs="Calibri"/>
                <w:lang w:val="mk-MK"/>
              </w:rPr>
            </w:pPr>
            <w:r w:rsidRPr="00F566B4">
              <w:rPr>
                <w:rFonts w:ascii="Calibri" w:hAnsi="Calibri" w:cs="Calibri"/>
              </w:rPr>
              <w:t>Единица за управување со проект</w:t>
            </w:r>
            <w:r w:rsidR="00FF2BBB">
              <w:rPr>
                <w:rFonts w:ascii="Calibri" w:hAnsi="Calibri" w:cs="Calibri"/>
                <w:lang w:val="mk-MK"/>
              </w:rPr>
              <w:t>от</w:t>
            </w:r>
          </w:p>
        </w:tc>
      </w:tr>
      <w:tr w:rsidR="00F566B4" w:rsidRPr="00F566B4" w14:paraId="0CD27587" w14:textId="77777777" w:rsidTr="00D4746B">
        <w:tc>
          <w:tcPr>
            <w:tcW w:w="1130" w:type="dxa"/>
            <w:shd w:val="clear" w:color="auto" w:fill="auto"/>
          </w:tcPr>
          <w:p w14:paraId="1F100F66"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ОПП</w:t>
            </w:r>
          </w:p>
        </w:tc>
        <w:tc>
          <w:tcPr>
            <w:tcW w:w="4967" w:type="dxa"/>
            <w:shd w:val="clear" w:color="auto" w:fill="auto"/>
          </w:tcPr>
          <w:p w14:paraId="462B791F"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Оперативен прирачник на проектот</w:t>
            </w:r>
          </w:p>
        </w:tc>
      </w:tr>
      <w:tr w:rsidR="00F566B4" w:rsidRPr="00F566B4" w14:paraId="2915C3F7" w14:textId="77777777" w:rsidTr="00D4746B">
        <w:tc>
          <w:tcPr>
            <w:tcW w:w="1130" w:type="dxa"/>
            <w:shd w:val="clear" w:color="auto" w:fill="auto"/>
          </w:tcPr>
          <w:p w14:paraId="00F378AA"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ЛЗО</w:t>
            </w:r>
          </w:p>
        </w:tc>
        <w:tc>
          <w:tcPr>
            <w:tcW w:w="4967" w:type="dxa"/>
            <w:shd w:val="clear" w:color="auto" w:fill="auto"/>
          </w:tcPr>
          <w:p w14:paraId="1768C337" w14:textId="77777777" w:rsidR="00F566B4" w:rsidRPr="00F566B4" w:rsidRDefault="00F566B4" w:rsidP="00F566B4">
            <w:pPr>
              <w:spacing w:after="120" w:line="259" w:lineRule="auto"/>
              <w:rPr>
                <w:rFonts w:ascii="Calibri" w:hAnsi="Calibri" w:cs="Calibri"/>
              </w:rPr>
            </w:pPr>
            <w:r w:rsidRPr="00F566B4">
              <w:rPr>
                <w:rFonts w:ascii="Calibri" w:hAnsi="Calibri" w:cs="Calibri"/>
              </w:rPr>
              <w:t>Лична заштитна опрема</w:t>
            </w:r>
          </w:p>
        </w:tc>
      </w:tr>
      <w:tr w:rsidR="00F566B4" w:rsidRPr="00F566B4" w14:paraId="35FA3FF9" w14:textId="77777777" w:rsidTr="00D4746B">
        <w:tc>
          <w:tcPr>
            <w:tcW w:w="1130" w:type="dxa"/>
            <w:shd w:val="clear" w:color="auto" w:fill="auto"/>
          </w:tcPr>
          <w:p w14:paraId="430B9570"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РСМ</w:t>
            </w:r>
          </w:p>
        </w:tc>
        <w:tc>
          <w:tcPr>
            <w:tcW w:w="4967" w:type="dxa"/>
            <w:shd w:val="clear" w:color="auto" w:fill="auto"/>
          </w:tcPr>
          <w:p w14:paraId="2E70BC72" w14:textId="77777777" w:rsidR="00F566B4" w:rsidRPr="00F566B4" w:rsidRDefault="00F566B4" w:rsidP="00F566B4">
            <w:pPr>
              <w:spacing w:after="120" w:line="259" w:lineRule="auto"/>
              <w:rPr>
                <w:rFonts w:ascii="Calibri" w:hAnsi="Calibri" w:cs="Calibri"/>
              </w:rPr>
            </w:pPr>
            <w:r w:rsidRPr="00F566B4">
              <w:rPr>
                <w:rFonts w:ascii="Calibri" w:hAnsi="Calibri" w:cs="Calibri"/>
              </w:rPr>
              <w:t>Република Северна Македонија</w:t>
            </w:r>
          </w:p>
        </w:tc>
      </w:tr>
      <w:tr w:rsidR="00F566B4" w:rsidRPr="00F566B4" w14:paraId="14B5E8A6" w14:textId="77777777" w:rsidTr="00D4746B">
        <w:tc>
          <w:tcPr>
            <w:tcW w:w="1130" w:type="dxa"/>
            <w:shd w:val="clear" w:color="auto" w:fill="auto"/>
          </w:tcPr>
          <w:p w14:paraId="5C751623"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СОЖС</w:t>
            </w:r>
          </w:p>
        </w:tc>
        <w:tc>
          <w:tcPr>
            <w:tcW w:w="4967" w:type="dxa"/>
            <w:shd w:val="clear" w:color="auto" w:fill="auto"/>
          </w:tcPr>
          <w:p w14:paraId="12DF1F06" w14:textId="77777777" w:rsidR="00F566B4" w:rsidRPr="00F566B4" w:rsidRDefault="00F566B4" w:rsidP="00F566B4">
            <w:pPr>
              <w:spacing w:after="120" w:line="259" w:lineRule="auto"/>
              <w:rPr>
                <w:rFonts w:ascii="Calibri" w:hAnsi="Calibri" w:cs="Calibri"/>
              </w:rPr>
            </w:pPr>
            <w:r w:rsidRPr="00F566B4">
              <w:rPr>
                <w:rFonts w:ascii="Calibri" w:hAnsi="Calibri" w:cs="Calibri"/>
              </w:rPr>
              <w:t>Стратегиска оцена на животната средина</w:t>
            </w:r>
          </w:p>
        </w:tc>
      </w:tr>
      <w:tr w:rsidR="00F566B4" w:rsidRPr="00F566B4" w14:paraId="2047EB54" w14:textId="77777777" w:rsidTr="00D4746B">
        <w:tc>
          <w:tcPr>
            <w:tcW w:w="1130" w:type="dxa"/>
            <w:shd w:val="clear" w:color="auto" w:fill="auto"/>
          </w:tcPr>
          <w:p w14:paraId="21AAD603"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ППСУ</w:t>
            </w:r>
          </w:p>
        </w:tc>
        <w:tc>
          <w:tcPr>
            <w:tcW w:w="4967" w:type="dxa"/>
            <w:shd w:val="clear" w:color="auto" w:fill="auto"/>
          </w:tcPr>
          <w:p w14:paraId="31E1034A" w14:textId="77777777" w:rsidR="00F566B4" w:rsidRPr="00F566B4" w:rsidRDefault="00F566B4" w:rsidP="00F566B4">
            <w:pPr>
              <w:spacing w:after="120" w:line="259" w:lineRule="auto"/>
              <w:rPr>
                <w:rFonts w:ascii="Calibri" w:hAnsi="Calibri" w:cs="Calibri"/>
              </w:rPr>
            </w:pPr>
            <w:r w:rsidRPr="00F566B4">
              <w:rPr>
                <w:rFonts w:ascii="Calibri" w:hAnsi="Calibri" w:cs="Calibri"/>
              </w:rPr>
              <w:t>Проект за подобрување на социјалните услуги</w:t>
            </w:r>
          </w:p>
        </w:tc>
      </w:tr>
      <w:tr w:rsidR="00F566B4" w:rsidRPr="00F566B4" w14:paraId="651E2D5E" w14:textId="77777777" w:rsidTr="00D4746B">
        <w:tc>
          <w:tcPr>
            <w:tcW w:w="1130" w:type="dxa"/>
            <w:shd w:val="clear" w:color="auto" w:fill="auto"/>
          </w:tcPr>
          <w:p w14:paraId="021BA6E6"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ВППСУ</w:t>
            </w:r>
          </w:p>
        </w:tc>
        <w:tc>
          <w:tcPr>
            <w:tcW w:w="4967" w:type="dxa"/>
            <w:shd w:val="clear" w:color="auto" w:fill="auto"/>
          </w:tcPr>
          <w:p w14:paraId="79DE6D90" w14:textId="77777777" w:rsidR="00F566B4" w:rsidRPr="00F566B4" w:rsidRDefault="00F566B4" w:rsidP="00F566B4">
            <w:pPr>
              <w:spacing w:after="120" w:line="259" w:lineRule="auto"/>
              <w:rPr>
                <w:rFonts w:ascii="Calibri" w:hAnsi="Calibri" w:cs="Calibri"/>
              </w:rPr>
            </w:pPr>
            <w:r w:rsidRPr="00F566B4">
              <w:rPr>
                <w:rFonts w:ascii="Calibri" w:hAnsi="Calibri" w:cs="Calibri"/>
              </w:rPr>
              <w:t>Втор проект за подобрување на социјалните услуги</w:t>
            </w:r>
          </w:p>
        </w:tc>
      </w:tr>
      <w:tr w:rsidR="00F566B4" w:rsidRPr="00F566B4" w14:paraId="4EF79B35" w14:textId="77777777" w:rsidTr="00D4746B">
        <w:tc>
          <w:tcPr>
            <w:tcW w:w="1130" w:type="dxa"/>
            <w:shd w:val="clear" w:color="auto" w:fill="auto"/>
          </w:tcPr>
          <w:p w14:paraId="51BF49E3" w14:textId="77777777" w:rsidR="00F566B4" w:rsidRPr="005B7E0A" w:rsidRDefault="005B7E0A" w:rsidP="00F566B4">
            <w:pPr>
              <w:spacing w:after="120" w:line="259" w:lineRule="auto"/>
              <w:rPr>
                <w:rFonts w:ascii="Calibri" w:hAnsi="Calibri" w:cs="Calibri"/>
                <w:lang w:val="mk-MK"/>
              </w:rPr>
            </w:pPr>
            <w:r>
              <w:rPr>
                <w:rFonts w:ascii="Calibri" w:hAnsi="Calibri" w:cs="Calibri"/>
                <w:lang w:val="mk-MK"/>
              </w:rPr>
              <w:t>ГСБ</w:t>
            </w:r>
          </w:p>
        </w:tc>
        <w:tc>
          <w:tcPr>
            <w:tcW w:w="4967" w:type="dxa"/>
            <w:shd w:val="clear" w:color="auto" w:fill="auto"/>
          </w:tcPr>
          <w:p w14:paraId="32826208" w14:textId="77777777" w:rsidR="00F566B4" w:rsidRPr="00F566B4" w:rsidRDefault="00F566B4" w:rsidP="00F566B4">
            <w:pPr>
              <w:spacing w:after="120" w:line="259" w:lineRule="auto"/>
              <w:rPr>
                <w:rFonts w:ascii="Calibri" w:hAnsi="Calibri" w:cs="Calibri"/>
              </w:rPr>
            </w:pPr>
            <w:r w:rsidRPr="00F566B4">
              <w:rPr>
                <w:rFonts w:ascii="Calibri" w:hAnsi="Calibri" w:cs="Calibri"/>
              </w:rPr>
              <w:t xml:space="preserve">Групација на Светска </w:t>
            </w:r>
            <w:r w:rsidR="00FF2BBB">
              <w:rPr>
                <w:rFonts w:ascii="Calibri" w:hAnsi="Calibri" w:cs="Calibri"/>
                <w:lang w:val="mk-MK"/>
              </w:rPr>
              <w:t>б</w:t>
            </w:r>
            <w:r w:rsidRPr="00F566B4">
              <w:rPr>
                <w:rFonts w:ascii="Calibri" w:hAnsi="Calibri" w:cs="Calibri"/>
              </w:rPr>
              <w:t>анка</w:t>
            </w:r>
          </w:p>
        </w:tc>
      </w:tr>
    </w:tbl>
    <w:p w14:paraId="0C0A12FA" w14:textId="77777777" w:rsidR="00512340" w:rsidRDefault="00512340" w:rsidP="003F3149">
      <w:pPr>
        <w:pStyle w:val="Heading2"/>
        <w:numPr>
          <w:ilvl w:val="0"/>
          <w:numId w:val="1"/>
        </w:numPr>
        <w:ind w:left="426"/>
        <w:rPr>
          <w:rFonts w:asciiTheme="minorHAnsi" w:hAnsiTheme="minorHAnsi"/>
        </w:rPr>
      </w:pPr>
      <w:r>
        <w:rPr>
          <w:rFonts w:asciiTheme="minorHAnsi" w:hAnsiTheme="minorHAnsi"/>
        </w:rPr>
        <w:lastRenderedPageBreak/>
        <w:t>ВОВЕД</w:t>
      </w:r>
    </w:p>
    <w:p w14:paraId="7986C8AC" w14:textId="659489F3" w:rsidR="00DE4B12" w:rsidRPr="00311C80" w:rsidRDefault="00DE4B12" w:rsidP="00DE4B12">
      <w:pPr>
        <w:pStyle w:val="Heading2"/>
        <w:rPr>
          <w:rFonts w:eastAsia="Times New Roman"/>
          <w:lang w:val="mk-MK"/>
        </w:rPr>
      </w:pPr>
      <w:r>
        <w:rPr>
          <w:rFonts w:eastAsia="Times New Roman"/>
        </w:rPr>
        <w:t xml:space="preserve">1.1 </w:t>
      </w:r>
      <w:r w:rsidR="001C2F23">
        <w:rPr>
          <w:rFonts w:eastAsia="Times New Roman"/>
          <w:lang w:val="mk-MK"/>
        </w:rPr>
        <w:t>Воведни и</w:t>
      </w:r>
      <w:r>
        <w:rPr>
          <w:rFonts w:eastAsia="Times New Roman"/>
        </w:rPr>
        <w:t>нформации</w:t>
      </w:r>
    </w:p>
    <w:p w14:paraId="42CD761B" w14:textId="7A6E5AD6" w:rsidR="00637DF2" w:rsidRDefault="004170A6" w:rsidP="000E1BDC">
      <w:pPr>
        <w:jc w:val="both"/>
        <w:rPr>
          <w:rFonts w:ascii="Calibri" w:eastAsia="Times New Roman" w:hAnsi="Calibri" w:cs="Arial"/>
          <w:bCs/>
        </w:rPr>
      </w:pPr>
      <w:r>
        <w:rPr>
          <w:rFonts w:ascii="Calibri" w:eastAsia="Times New Roman" w:hAnsi="Calibri" w:cs="Arial"/>
          <w:bCs/>
          <w:lang w:val="mk-MK"/>
        </w:rPr>
        <w:t>Основната</w:t>
      </w:r>
      <w:r w:rsidR="000E1BDC">
        <w:rPr>
          <w:rFonts w:ascii="Calibri" w:eastAsia="Times New Roman" w:hAnsi="Calibri" w:cs="Arial"/>
          <w:bCs/>
        </w:rPr>
        <w:t xml:space="preserve"> цел на</w:t>
      </w:r>
      <w:bookmarkStart w:id="0" w:name="_Hlk146282967"/>
      <w:r w:rsidR="00815FAA">
        <w:rPr>
          <w:rFonts w:ascii="Calibri" w:eastAsia="Times New Roman" w:hAnsi="Calibri" w:cs="Arial"/>
          <w:bCs/>
          <w:lang w:val="mk-MK"/>
        </w:rPr>
        <w:t xml:space="preserve"> </w:t>
      </w:r>
      <w:r w:rsidR="00637DF2" w:rsidRPr="008967DC">
        <w:rPr>
          <w:rFonts w:ascii="Calibri" w:eastAsia="Times New Roman" w:hAnsi="Calibri" w:cs="Arial"/>
          <w:b/>
        </w:rPr>
        <w:t>„Втор проект за подобрување на социјалните услуги“</w:t>
      </w:r>
      <w:r w:rsidR="00815FAA">
        <w:rPr>
          <w:rFonts w:ascii="Calibri" w:eastAsia="Times New Roman" w:hAnsi="Calibri" w:cs="Arial"/>
          <w:b/>
          <w:lang w:val="mk-MK"/>
        </w:rPr>
        <w:t xml:space="preserve"> </w:t>
      </w:r>
      <w:r w:rsidR="00637DF2" w:rsidRPr="00637DF2">
        <w:rPr>
          <w:rFonts w:ascii="Calibri" w:eastAsia="Times New Roman" w:hAnsi="Calibri" w:cs="Arial"/>
          <w:bCs/>
        </w:rPr>
        <w:t>(</w:t>
      </w:r>
      <w:r>
        <w:rPr>
          <w:rFonts w:ascii="Calibri" w:eastAsia="Times New Roman" w:hAnsi="Calibri" w:cs="Arial"/>
          <w:b/>
          <w:lang w:val="mk-MK"/>
        </w:rPr>
        <w:t>ВППСУ</w:t>
      </w:r>
      <w:r w:rsidR="00637DF2" w:rsidRPr="00637DF2">
        <w:rPr>
          <w:rFonts w:ascii="Calibri" w:eastAsia="Times New Roman" w:hAnsi="Calibri" w:cs="Arial"/>
          <w:bCs/>
        </w:rPr>
        <w:t xml:space="preserve">) е да се прошири пристапот и да се подобри квалитетот на социјалните услуги, вклучително и предучилишните услуги, особено за ранливите </w:t>
      </w:r>
      <w:r w:rsidR="00C42C7C">
        <w:rPr>
          <w:rFonts w:ascii="Calibri" w:eastAsia="Times New Roman" w:hAnsi="Calibri" w:cs="Arial"/>
          <w:bCs/>
          <w:lang w:val="mk-MK"/>
        </w:rPr>
        <w:t>категории</w:t>
      </w:r>
      <w:r w:rsidR="00637DF2" w:rsidRPr="00637DF2">
        <w:rPr>
          <w:rFonts w:ascii="Calibri" w:eastAsia="Times New Roman" w:hAnsi="Calibri" w:cs="Arial"/>
          <w:bCs/>
        </w:rPr>
        <w:t xml:space="preserve">. Предложениот проект „Втор проект за подобрување на социјалните услуги (P180350)“ ќе опфати две </w:t>
      </w:r>
      <w:r w:rsidR="00815FAA">
        <w:rPr>
          <w:rFonts w:ascii="Calibri" w:eastAsia="Times New Roman" w:hAnsi="Calibri" w:cs="Arial"/>
          <w:bCs/>
          <w:lang w:val="mk-MK"/>
        </w:rPr>
        <w:t>основни</w:t>
      </w:r>
      <w:r w:rsidR="00637DF2" w:rsidRPr="00637DF2">
        <w:rPr>
          <w:rFonts w:ascii="Calibri" w:eastAsia="Times New Roman" w:hAnsi="Calibri" w:cs="Arial"/>
          <w:bCs/>
        </w:rPr>
        <w:t xml:space="preserve"> области на </w:t>
      </w:r>
      <w:r w:rsidR="00C42C7C">
        <w:rPr>
          <w:rFonts w:ascii="Calibri" w:eastAsia="Times New Roman" w:hAnsi="Calibri" w:cs="Arial"/>
          <w:bCs/>
          <w:lang w:val="mk-MK"/>
        </w:rPr>
        <w:t>п</w:t>
      </w:r>
      <w:r w:rsidR="00637DF2" w:rsidRPr="00637DF2">
        <w:rPr>
          <w:rFonts w:ascii="Calibri" w:eastAsia="Times New Roman" w:hAnsi="Calibri" w:cs="Arial"/>
          <w:bCs/>
        </w:rPr>
        <w:t xml:space="preserve">одобрување на пристапот до квалитетни социјални услуги и услуги за </w:t>
      </w:r>
      <w:r w:rsidR="00B00B9E">
        <w:rPr>
          <w:rFonts w:ascii="Calibri" w:eastAsia="Times New Roman" w:hAnsi="Calibri" w:cs="Arial"/>
          <w:bCs/>
          <w:lang w:val="mk-MK"/>
        </w:rPr>
        <w:t xml:space="preserve">ран детски </w:t>
      </w:r>
      <w:r w:rsidR="0091527E">
        <w:rPr>
          <w:rFonts w:ascii="Calibri" w:eastAsia="Times New Roman" w:hAnsi="Calibri" w:cs="Arial"/>
          <w:bCs/>
          <w:lang w:val="mk-MK"/>
        </w:rPr>
        <w:t xml:space="preserve">развој и учење </w:t>
      </w:r>
      <w:r w:rsidR="00637DF2" w:rsidRPr="00637DF2">
        <w:rPr>
          <w:rFonts w:ascii="Calibri" w:eastAsia="Times New Roman" w:hAnsi="Calibri" w:cs="Arial"/>
          <w:bCs/>
        </w:rPr>
        <w:t>.</w:t>
      </w:r>
      <w:bookmarkEnd w:id="0"/>
    </w:p>
    <w:p w14:paraId="5F38BAF4" w14:textId="77777777" w:rsidR="000E1BDC" w:rsidRPr="000E1BDC" w:rsidRDefault="000E1BDC" w:rsidP="00637DF2">
      <w:pPr>
        <w:jc w:val="both"/>
        <w:rPr>
          <w:rFonts w:ascii="Arial" w:eastAsia="Times New Roman" w:hAnsi="Arial" w:cs="Arial"/>
          <w:color w:val="000000"/>
          <w:sz w:val="24"/>
          <w:szCs w:val="24"/>
        </w:rPr>
      </w:pPr>
      <w:r w:rsidRPr="000E1BDC">
        <w:rPr>
          <w:rFonts w:ascii="Calibri" w:eastAsia="Times New Roman" w:hAnsi="Calibri" w:cs="Arial"/>
          <w:bCs/>
        </w:rPr>
        <w:t>Постигн</w:t>
      </w:r>
      <w:r w:rsidR="00FF2BBB">
        <w:rPr>
          <w:rFonts w:ascii="Calibri" w:eastAsia="Times New Roman" w:hAnsi="Calibri" w:cs="Arial"/>
          <w:bCs/>
          <w:lang w:val="mk-MK"/>
        </w:rPr>
        <w:t>атите</w:t>
      </w:r>
      <w:r w:rsidRPr="000E1BDC">
        <w:rPr>
          <w:rFonts w:ascii="Calibri" w:eastAsia="Times New Roman" w:hAnsi="Calibri" w:cs="Arial"/>
          <w:bCs/>
        </w:rPr>
        <w:t xml:space="preserve"> резултати од проектот ќе се </w:t>
      </w:r>
      <w:r w:rsidR="00FF2BBB">
        <w:rPr>
          <w:rFonts w:ascii="Calibri" w:eastAsia="Times New Roman" w:hAnsi="Calibri" w:cs="Arial"/>
          <w:bCs/>
          <w:lang w:val="mk-MK"/>
        </w:rPr>
        <w:t xml:space="preserve">утврдат </w:t>
      </w:r>
      <w:r w:rsidRPr="000E1BDC">
        <w:rPr>
          <w:rFonts w:ascii="Calibri" w:eastAsia="Times New Roman" w:hAnsi="Calibri" w:cs="Arial"/>
          <w:bCs/>
        </w:rPr>
        <w:t xml:space="preserve">преку следните индикатори на ниво на </w:t>
      </w:r>
      <w:r w:rsidR="00386AD6">
        <w:rPr>
          <w:rFonts w:ascii="Calibri" w:eastAsia="Times New Roman" w:hAnsi="Calibri" w:cs="Arial"/>
          <w:bCs/>
          <w:lang w:val="mk-MK"/>
        </w:rPr>
        <w:t>ц</w:t>
      </w:r>
      <w:r w:rsidR="008A4900" w:rsidRPr="008A4900">
        <w:rPr>
          <w:rFonts w:ascii="Calibri" w:eastAsia="Times New Roman" w:hAnsi="Calibri" w:cs="Arial"/>
          <w:bCs/>
        </w:rPr>
        <w:t>ел</w:t>
      </w:r>
      <w:r w:rsidR="00E84976">
        <w:rPr>
          <w:rFonts w:ascii="Calibri" w:eastAsia="Times New Roman" w:hAnsi="Calibri" w:cs="Arial"/>
          <w:bCs/>
          <w:lang w:val="mk-MK"/>
        </w:rPr>
        <w:t>та</w:t>
      </w:r>
      <w:r w:rsidR="008A4900" w:rsidRPr="008A4900">
        <w:rPr>
          <w:rFonts w:ascii="Calibri" w:eastAsia="Times New Roman" w:hAnsi="Calibri" w:cs="Arial"/>
          <w:bCs/>
        </w:rPr>
        <w:t xml:space="preserve"> за развој на програмата</w:t>
      </w:r>
      <w:r w:rsidRPr="000E1BDC">
        <w:rPr>
          <w:rFonts w:ascii="Calibri" w:eastAsia="Times New Roman" w:hAnsi="Calibri" w:cs="Arial"/>
          <w:bCs/>
        </w:rPr>
        <w:t xml:space="preserve">: </w:t>
      </w:r>
      <w:r w:rsidRPr="00386AD6">
        <w:rPr>
          <w:rFonts w:ascii="Calibri" w:eastAsia="Times New Roman" w:hAnsi="Calibri" w:cs="Arial"/>
          <w:bCs/>
          <w:i/>
          <w:iCs/>
        </w:rPr>
        <w:t xml:space="preserve">број на корисници кои добиваат социјални услуги од лиценцирани даватели на услуги - поделени по вид на услуга и пол; </w:t>
      </w:r>
      <w:r w:rsidR="00C85A97" w:rsidRPr="00386AD6">
        <w:rPr>
          <w:rFonts w:ascii="Calibri" w:eastAsia="Times New Roman" w:hAnsi="Calibri" w:cs="Arial"/>
          <w:bCs/>
          <w:i/>
          <w:iCs/>
          <w:lang w:val="mk-MK"/>
        </w:rPr>
        <w:t>н</w:t>
      </w:r>
      <w:r w:rsidRPr="00386AD6">
        <w:rPr>
          <w:rFonts w:ascii="Calibri" w:eastAsia="Times New Roman" w:hAnsi="Calibri" w:cs="Arial"/>
          <w:bCs/>
          <w:i/>
          <w:iCs/>
        </w:rPr>
        <w:t>ационални стапки на запишување</w:t>
      </w:r>
      <w:r w:rsidR="002477B0" w:rsidRPr="00386AD6">
        <w:rPr>
          <w:rFonts w:ascii="Calibri" w:eastAsia="Times New Roman" w:hAnsi="Calibri" w:cs="Arial"/>
          <w:bCs/>
          <w:i/>
          <w:iCs/>
          <w:lang w:val="mk-MK"/>
        </w:rPr>
        <w:t xml:space="preserve"> на деца од 3 до 6 години</w:t>
      </w:r>
      <w:r w:rsidRPr="00386AD6">
        <w:rPr>
          <w:rFonts w:ascii="Calibri" w:eastAsia="Times New Roman" w:hAnsi="Calibri" w:cs="Arial"/>
          <w:bCs/>
          <w:i/>
          <w:iCs/>
        </w:rPr>
        <w:t xml:space="preserve"> во предучилишни установи (</w:t>
      </w:r>
      <w:r w:rsidR="00C85A97" w:rsidRPr="00386AD6">
        <w:rPr>
          <w:rFonts w:ascii="Calibri" w:eastAsia="Times New Roman" w:hAnsi="Calibri" w:cs="Arial"/>
          <w:bCs/>
          <w:i/>
          <w:iCs/>
          <w:lang w:val="mk-MK"/>
        </w:rPr>
        <w:t>поделба на</w:t>
      </w:r>
      <w:r w:rsidRPr="00386AD6">
        <w:rPr>
          <w:rFonts w:ascii="Calibri" w:eastAsia="Times New Roman" w:hAnsi="Calibri" w:cs="Arial"/>
          <w:bCs/>
          <w:i/>
          <w:iCs/>
        </w:rPr>
        <w:t xml:space="preserve"> деца од иста возрасна група </w:t>
      </w:r>
      <w:r w:rsidR="00386AD6">
        <w:rPr>
          <w:rFonts w:ascii="Calibri" w:eastAsia="Times New Roman" w:hAnsi="Calibri" w:cs="Arial"/>
          <w:bCs/>
          <w:i/>
          <w:iCs/>
          <w:lang w:val="mk-MK"/>
        </w:rPr>
        <w:t xml:space="preserve">со деца </w:t>
      </w:r>
      <w:r w:rsidRPr="00386AD6">
        <w:rPr>
          <w:rFonts w:ascii="Calibri" w:eastAsia="Times New Roman" w:hAnsi="Calibri" w:cs="Arial"/>
          <w:bCs/>
          <w:i/>
          <w:iCs/>
        </w:rPr>
        <w:t xml:space="preserve">од </w:t>
      </w:r>
      <w:r w:rsidR="002477B0" w:rsidRPr="00386AD6">
        <w:rPr>
          <w:rFonts w:ascii="Calibri" w:eastAsia="Times New Roman" w:hAnsi="Calibri" w:cs="Arial"/>
          <w:bCs/>
          <w:i/>
          <w:iCs/>
        </w:rPr>
        <w:t>домаќинства</w:t>
      </w:r>
      <w:r w:rsidR="002477B0" w:rsidRPr="00386AD6">
        <w:rPr>
          <w:rFonts w:ascii="Calibri" w:eastAsia="Times New Roman" w:hAnsi="Calibri" w:cs="Arial"/>
          <w:bCs/>
          <w:i/>
          <w:iCs/>
          <w:lang w:val="mk-MK"/>
        </w:rPr>
        <w:t xml:space="preserve"> со </w:t>
      </w:r>
      <w:r w:rsidR="00E84976" w:rsidRPr="00386AD6">
        <w:rPr>
          <w:rFonts w:ascii="Calibri" w:eastAsia="Times New Roman" w:hAnsi="Calibri" w:cs="Arial"/>
          <w:bCs/>
          <w:i/>
          <w:iCs/>
          <w:lang w:val="mk-MK"/>
        </w:rPr>
        <w:t>г</w:t>
      </w:r>
      <w:r w:rsidR="00E84976" w:rsidRPr="00386AD6">
        <w:rPr>
          <w:rFonts w:ascii="Calibri" w:hAnsi="Calibri" w:cs="Calibri"/>
          <w:i/>
          <w:iCs/>
        </w:rPr>
        <w:t>арантирана минимална помош</w:t>
      </w:r>
      <w:r w:rsidRPr="00386AD6">
        <w:rPr>
          <w:rFonts w:ascii="Calibri" w:eastAsia="Times New Roman" w:hAnsi="Calibri" w:cs="Arial"/>
          <w:bCs/>
          <w:i/>
          <w:iCs/>
        </w:rPr>
        <w:t>) по региони; и подобрување на квалитетот во јавните предучилишни установи</w:t>
      </w:r>
      <w:r w:rsidRPr="000E1BDC">
        <w:rPr>
          <w:rFonts w:ascii="Calibri" w:eastAsia="Times New Roman" w:hAnsi="Calibri" w:cs="Arial"/>
          <w:bCs/>
        </w:rPr>
        <w:t>.</w:t>
      </w:r>
    </w:p>
    <w:p w14:paraId="1E6917FB" w14:textId="77777777" w:rsidR="000E1BDC" w:rsidRDefault="00DE4B12" w:rsidP="00DE4B12">
      <w:pPr>
        <w:pStyle w:val="Heading2"/>
        <w:rPr>
          <w:rFonts w:eastAsia="Times New Roman"/>
        </w:rPr>
      </w:pPr>
      <w:r>
        <w:rPr>
          <w:rFonts w:eastAsia="Times New Roman"/>
        </w:rPr>
        <w:t>1.2 За проектот</w:t>
      </w:r>
    </w:p>
    <w:p w14:paraId="40C9BCE5" w14:textId="77777777"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 xml:space="preserve">Во однос на социјалните услуги, </w:t>
      </w:r>
      <w:r w:rsidR="001C2F23" w:rsidRPr="00703E57">
        <w:rPr>
          <w:rFonts w:ascii="Calibri" w:eastAsia="Times New Roman" w:hAnsi="Calibri" w:cs="Arial"/>
          <w:bCs/>
        </w:rPr>
        <w:t>М</w:t>
      </w:r>
      <w:r w:rsidR="001C2F23">
        <w:rPr>
          <w:rFonts w:ascii="Calibri" w:eastAsia="Times New Roman" w:hAnsi="Calibri" w:cs="Arial"/>
          <w:bCs/>
          <w:lang w:val="mk-MK"/>
        </w:rPr>
        <w:t>инистерството за труд и социјална политика (М</w:t>
      </w:r>
      <w:r w:rsidR="001C2F23" w:rsidRPr="00703E57">
        <w:rPr>
          <w:rFonts w:ascii="Calibri" w:eastAsia="Times New Roman" w:hAnsi="Calibri" w:cs="Arial"/>
          <w:bCs/>
        </w:rPr>
        <w:t>ТСП</w:t>
      </w:r>
      <w:r w:rsidR="001C2F23">
        <w:rPr>
          <w:rFonts w:ascii="Calibri" w:eastAsia="Times New Roman" w:hAnsi="Calibri" w:cs="Arial"/>
          <w:bCs/>
          <w:lang w:val="mk-MK"/>
        </w:rPr>
        <w:t xml:space="preserve">) </w:t>
      </w:r>
      <w:r w:rsidRPr="00703E57">
        <w:rPr>
          <w:rFonts w:ascii="Calibri" w:eastAsia="Times New Roman" w:hAnsi="Calibri" w:cs="Arial"/>
          <w:bCs/>
        </w:rPr>
        <w:t xml:space="preserve">ќе го поддржи </w:t>
      </w:r>
      <w:r w:rsidR="001C2F23" w:rsidRPr="00703E57">
        <w:rPr>
          <w:rFonts w:ascii="Calibri" w:eastAsia="Times New Roman" w:hAnsi="Calibri" w:cs="Arial"/>
          <w:bCs/>
        </w:rPr>
        <w:t xml:space="preserve">предложениот проект </w:t>
      </w:r>
      <w:r w:rsidRPr="00703E57">
        <w:rPr>
          <w:rFonts w:ascii="Calibri" w:eastAsia="Times New Roman" w:hAnsi="Calibri" w:cs="Arial"/>
          <w:bCs/>
        </w:rPr>
        <w:t>за (i) проширување на покриеноста на избраните социјални услуги на национално ниво, вклучително и домашна не</w:t>
      </w:r>
      <w:r w:rsidR="002477B0">
        <w:rPr>
          <w:rFonts w:ascii="Calibri" w:eastAsia="Times New Roman" w:hAnsi="Calibri" w:cs="Arial"/>
          <w:bCs/>
          <w:lang w:val="mk-MK"/>
        </w:rPr>
        <w:t>га, како</w:t>
      </w:r>
      <w:r w:rsidRPr="00703E57">
        <w:rPr>
          <w:rFonts w:ascii="Calibri" w:eastAsia="Times New Roman" w:hAnsi="Calibri" w:cs="Arial"/>
          <w:bCs/>
        </w:rPr>
        <w:t xml:space="preserve"> и дневни</w:t>
      </w:r>
      <w:r w:rsidR="002477B0">
        <w:rPr>
          <w:rFonts w:ascii="Calibri" w:eastAsia="Times New Roman" w:hAnsi="Calibri" w:cs="Arial"/>
          <w:bCs/>
          <w:lang w:val="mk-MK"/>
        </w:rPr>
        <w:t>те</w:t>
      </w:r>
      <w:r w:rsidRPr="00703E57">
        <w:rPr>
          <w:rFonts w:ascii="Calibri" w:eastAsia="Times New Roman" w:hAnsi="Calibri" w:cs="Arial"/>
          <w:bCs/>
        </w:rPr>
        <w:t xml:space="preserve"> центри за лица со попреченост и стари лица; (ii) натамошно подобрување на квалитетот на овие услуги што ги обезбедуваат приватните (профитни и непрофитни) даватели преку зајакнати регулативи, инспекции и мониторинг од страна на </w:t>
      </w:r>
      <w:r w:rsidR="00386AD6" w:rsidRPr="00703E57">
        <w:rPr>
          <w:rFonts w:ascii="Calibri" w:eastAsia="Times New Roman" w:hAnsi="Calibri" w:cs="Arial"/>
          <w:bCs/>
        </w:rPr>
        <w:t>М</w:t>
      </w:r>
      <w:r w:rsidR="00386AD6">
        <w:rPr>
          <w:rFonts w:ascii="Calibri" w:eastAsia="Times New Roman" w:hAnsi="Calibri" w:cs="Arial"/>
          <w:bCs/>
          <w:lang w:val="mk-MK"/>
        </w:rPr>
        <w:t>инистерството за труд и социјална политика</w:t>
      </w:r>
      <w:r w:rsidR="00386AD6" w:rsidRPr="00703E57">
        <w:rPr>
          <w:rFonts w:ascii="Calibri" w:eastAsia="Times New Roman" w:hAnsi="Calibri" w:cs="Arial"/>
          <w:bCs/>
        </w:rPr>
        <w:t xml:space="preserve"> </w:t>
      </w:r>
      <w:r w:rsidR="00386AD6">
        <w:rPr>
          <w:rFonts w:ascii="Calibri" w:eastAsia="Times New Roman" w:hAnsi="Calibri" w:cs="Arial"/>
          <w:bCs/>
          <w:lang w:val="mk-MK"/>
        </w:rPr>
        <w:t>(</w:t>
      </w:r>
      <w:r w:rsidRPr="00703E57">
        <w:rPr>
          <w:rFonts w:ascii="Calibri" w:eastAsia="Times New Roman" w:hAnsi="Calibri" w:cs="Arial"/>
          <w:bCs/>
        </w:rPr>
        <w:t>МТСП</w:t>
      </w:r>
      <w:r w:rsidR="00386AD6">
        <w:rPr>
          <w:rFonts w:ascii="Calibri" w:eastAsia="Times New Roman" w:hAnsi="Calibri" w:cs="Arial"/>
          <w:bCs/>
          <w:lang w:val="mk-MK"/>
        </w:rPr>
        <w:t>)</w:t>
      </w:r>
      <w:r w:rsidRPr="00703E57">
        <w:rPr>
          <w:rFonts w:ascii="Calibri" w:eastAsia="Times New Roman" w:hAnsi="Calibri" w:cs="Arial"/>
          <w:bCs/>
        </w:rPr>
        <w:t xml:space="preserve"> и </w:t>
      </w:r>
      <w:r w:rsidR="00E84976" w:rsidRPr="00E84976">
        <w:rPr>
          <w:rFonts w:ascii="Calibri" w:eastAsia="Times New Roman" w:hAnsi="Calibri" w:cs="Arial"/>
          <w:bCs/>
        </w:rPr>
        <w:t>Центар</w:t>
      </w:r>
      <w:r w:rsidR="00E84976">
        <w:rPr>
          <w:rFonts w:ascii="Calibri" w:eastAsia="Times New Roman" w:hAnsi="Calibri" w:cs="Arial"/>
          <w:bCs/>
          <w:lang w:val="mk-MK"/>
        </w:rPr>
        <w:t>от</w:t>
      </w:r>
      <w:r w:rsidR="00E84976" w:rsidRPr="00E84976">
        <w:rPr>
          <w:rFonts w:ascii="Calibri" w:eastAsia="Times New Roman" w:hAnsi="Calibri" w:cs="Arial"/>
          <w:bCs/>
        </w:rPr>
        <w:t xml:space="preserve"> за социјална работа </w:t>
      </w:r>
      <w:r w:rsidR="00E84976">
        <w:rPr>
          <w:rFonts w:ascii="Calibri" w:eastAsia="Times New Roman" w:hAnsi="Calibri" w:cs="Arial"/>
          <w:bCs/>
          <w:lang w:val="mk-MK"/>
        </w:rPr>
        <w:t>(</w:t>
      </w:r>
      <w:r w:rsidRPr="00703E57">
        <w:rPr>
          <w:rFonts w:ascii="Calibri" w:eastAsia="Times New Roman" w:hAnsi="Calibri" w:cs="Arial"/>
          <w:bCs/>
        </w:rPr>
        <w:t>ЦСР</w:t>
      </w:r>
      <w:r w:rsidR="00E84976">
        <w:rPr>
          <w:rFonts w:ascii="Calibri" w:eastAsia="Times New Roman" w:hAnsi="Calibri" w:cs="Arial"/>
          <w:bCs/>
          <w:lang w:val="mk-MK"/>
        </w:rPr>
        <w:t>)</w:t>
      </w:r>
      <w:r w:rsidRPr="00703E57">
        <w:rPr>
          <w:rFonts w:ascii="Calibri" w:eastAsia="Times New Roman" w:hAnsi="Calibri" w:cs="Arial"/>
          <w:bCs/>
        </w:rPr>
        <w:t xml:space="preserve">, зајакнување на мрежите на приватните даватели, зајакнување на капацитетите на општините; и (iii) подобрување на пристапот до социјалните услуги преку зајакнување на системот за социјална заштита преку поддршка на воведувањето на новиот информативен систем за социјална заштита, употреба на интегриран систем за управување со случаи и натамошно зајакнување на </w:t>
      </w:r>
      <w:r w:rsidR="00A0112D">
        <w:rPr>
          <w:rFonts w:ascii="Calibri" w:eastAsia="Times New Roman" w:hAnsi="Calibri" w:cs="Arial"/>
          <w:bCs/>
          <w:lang w:val="mk-MK"/>
        </w:rPr>
        <w:t>Центарот за социјална работа</w:t>
      </w:r>
      <w:r w:rsidRPr="00703E57">
        <w:rPr>
          <w:rFonts w:ascii="Calibri" w:eastAsia="Times New Roman" w:hAnsi="Calibri" w:cs="Arial"/>
          <w:bCs/>
        </w:rPr>
        <w:t>.</w:t>
      </w:r>
    </w:p>
    <w:p w14:paraId="16606653" w14:textId="77777777"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 xml:space="preserve">Во однос на </w:t>
      </w:r>
      <w:r w:rsidR="00E84976">
        <w:rPr>
          <w:rFonts w:ascii="Calibri" w:hAnsi="Calibri" w:cs="Calibri"/>
          <w:lang w:val="mk-MK"/>
        </w:rPr>
        <w:t>о</w:t>
      </w:r>
      <w:r w:rsidR="00E84976" w:rsidRPr="00F924E3">
        <w:rPr>
          <w:rFonts w:ascii="Calibri" w:hAnsi="Calibri" w:cs="Calibri"/>
        </w:rPr>
        <w:t>бразование</w:t>
      </w:r>
      <w:r w:rsidR="00525765">
        <w:rPr>
          <w:rFonts w:ascii="Calibri" w:hAnsi="Calibri" w:cs="Calibri"/>
          <w:lang w:val="mk-MK"/>
        </w:rPr>
        <w:t>то</w:t>
      </w:r>
      <w:r w:rsidR="00E84976" w:rsidRPr="00F924E3">
        <w:rPr>
          <w:rFonts w:ascii="Calibri" w:hAnsi="Calibri" w:cs="Calibri"/>
        </w:rPr>
        <w:t xml:space="preserve"> и грижа</w:t>
      </w:r>
      <w:r w:rsidR="00525765">
        <w:rPr>
          <w:rFonts w:ascii="Calibri" w:hAnsi="Calibri" w:cs="Calibri"/>
          <w:lang w:val="mk-MK"/>
        </w:rPr>
        <w:t>та</w:t>
      </w:r>
      <w:r w:rsidR="00E84976" w:rsidRPr="00F924E3">
        <w:rPr>
          <w:rFonts w:ascii="Calibri" w:hAnsi="Calibri" w:cs="Calibri"/>
        </w:rPr>
        <w:t xml:space="preserve"> во </w:t>
      </w:r>
      <w:r w:rsidR="001C2F23">
        <w:rPr>
          <w:rFonts w:ascii="Calibri" w:hAnsi="Calibri" w:cs="Calibri"/>
          <w:lang w:val="mk-MK"/>
        </w:rPr>
        <w:t>рано детство</w:t>
      </w:r>
      <w:r w:rsidRPr="00703E57">
        <w:rPr>
          <w:rFonts w:ascii="Calibri" w:eastAsia="Times New Roman" w:hAnsi="Calibri" w:cs="Arial"/>
          <w:bCs/>
        </w:rPr>
        <w:t xml:space="preserve">, предложениот проект (i) ќе го поддржи проширувањето на понудата на предучилишни установи, најмногу со пренамена на вишокот </w:t>
      </w:r>
      <w:r w:rsidR="00C42C7C">
        <w:rPr>
          <w:rFonts w:ascii="Calibri" w:eastAsia="Times New Roman" w:hAnsi="Calibri" w:cs="Arial"/>
          <w:bCs/>
          <w:lang w:val="mk-MK"/>
        </w:rPr>
        <w:t>училишни простории</w:t>
      </w:r>
      <w:r w:rsidRPr="00703E57">
        <w:rPr>
          <w:rFonts w:ascii="Calibri" w:eastAsia="Times New Roman" w:hAnsi="Calibri" w:cs="Arial"/>
          <w:bCs/>
        </w:rPr>
        <w:t xml:space="preserve"> во мрежата на основните училишта; (ii) да се консолидира</w:t>
      </w:r>
      <w:r w:rsidR="00E7717F">
        <w:rPr>
          <w:rFonts w:ascii="Calibri" w:eastAsia="Times New Roman" w:hAnsi="Calibri" w:cs="Arial"/>
          <w:bCs/>
          <w:lang w:val="mk-MK"/>
        </w:rPr>
        <w:t>ат</w:t>
      </w:r>
      <w:r w:rsidRPr="00703E57">
        <w:rPr>
          <w:rFonts w:ascii="Calibri" w:eastAsia="Times New Roman" w:hAnsi="Calibri" w:cs="Arial"/>
          <w:bCs/>
        </w:rPr>
        <w:t xml:space="preserve"> подобрувањата во квалитетот на предучилишното образование </w:t>
      </w:r>
      <w:r w:rsidR="005A1870">
        <w:rPr>
          <w:rFonts w:ascii="Calibri" w:eastAsia="Times New Roman" w:hAnsi="Calibri" w:cs="Arial"/>
          <w:bCs/>
          <w:lang w:val="mk-MK"/>
        </w:rPr>
        <w:t>спроведени</w:t>
      </w:r>
      <w:r w:rsidRPr="00703E57">
        <w:rPr>
          <w:rFonts w:ascii="Calibri" w:eastAsia="Times New Roman" w:hAnsi="Calibri" w:cs="Arial"/>
          <w:bCs/>
        </w:rPr>
        <w:t xml:space="preserve"> во рамките на </w:t>
      </w:r>
      <w:r w:rsidR="00E7717F">
        <w:rPr>
          <w:rFonts w:ascii="Calibri" w:eastAsia="Times New Roman" w:hAnsi="Calibri" w:cs="Arial"/>
          <w:bCs/>
          <w:lang w:val="mk-MK"/>
        </w:rPr>
        <w:t>Проектот за подобрување на социјалните услуги (</w:t>
      </w:r>
      <w:r w:rsidR="00525765">
        <w:rPr>
          <w:rFonts w:ascii="Calibri" w:eastAsia="Times New Roman" w:hAnsi="Calibri" w:cs="Arial"/>
          <w:bCs/>
          <w:lang w:val="mk-MK"/>
        </w:rPr>
        <w:t>ППСУ</w:t>
      </w:r>
      <w:r w:rsidR="00E7717F">
        <w:rPr>
          <w:rFonts w:ascii="Calibri" w:eastAsia="Times New Roman" w:hAnsi="Calibri" w:cs="Arial"/>
          <w:bCs/>
          <w:lang w:val="mk-MK"/>
        </w:rPr>
        <w:t>)</w:t>
      </w:r>
      <w:r w:rsidRPr="00703E57">
        <w:rPr>
          <w:rFonts w:ascii="Calibri" w:eastAsia="Times New Roman" w:hAnsi="Calibri" w:cs="Arial"/>
          <w:bCs/>
        </w:rPr>
        <w:t xml:space="preserve"> преку воспоставување центри за извонредност, учење од врсници, зајакнување на професионалниот развој на наставниците </w:t>
      </w:r>
      <w:r w:rsidR="00E7717F">
        <w:rPr>
          <w:rFonts w:ascii="Calibri" w:eastAsia="Times New Roman" w:hAnsi="Calibri" w:cs="Arial"/>
          <w:bCs/>
          <w:lang w:val="mk-MK"/>
        </w:rPr>
        <w:t xml:space="preserve">на деца </w:t>
      </w:r>
      <w:r w:rsidRPr="00703E57">
        <w:rPr>
          <w:rFonts w:ascii="Calibri" w:eastAsia="Times New Roman" w:hAnsi="Calibri" w:cs="Arial"/>
          <w:bCs/>
        </w:rPr>
        <w:t>од предучилишна возраст</w:t>
      </w:r>
      <w:r w:rsidR="00525765">
        <w:rPr>
          <w:rFonts w:ascii="Calibri" w:eastAsia="Times New Roman" w:hAnsi="Calibri" w:cs="Arial"/>
          <w:bCs/>
          <w:lang w:val="mk-MK"/>
        </w:rPr>
        <w:t>, како</w:t>
      </w:r>
      <w:r w:rsidRPr="00703E57">
        <w:rPr>
          <w:rFonts w:ascii="Calibri" w:eastAsia="Times New Roman" w:hAnsi="Calibri" w:cs="Arial"/>
          <w:bCs/>
        </w:rPr>
        <w:t xml:space="preserve"> и насочени иницијативи за учење, особено оние кои ја поддржуваат училишната подготвеност во домени како што се писменост и </w:t>
      </w:r>
      <w:r w:rsidR="00902D45">
        <w:rPr>
          <w:rFonts w:ascii="Calibri" w:eastAsia="Times New Roman" w:hAnsi="Calibri" w:cs="Arial"/>
          <w:bCs/>
          <w:lang w:val="mk-MK"/>
        </w:rPr>
        <w:t xml:space="preserve">учење </w:t>
      </w:r>
      <w:r w:rsidRPr="00703E57">
        <w:rPr>
          <w:rFonts w:ascii="Calibri" w:eastAsia="Times New Roman" w:hAnsi="Calibri" w:cs="Arial"/>
          <w:bCs/>
        </w:rPr>
        <w:t>математика</w:t>
      </w:r>
      <w:r w:rsidR="00902D45">
        <w:rPr>
          <w:rFonts w:ascii="Calibri" w:eastAsia="Times New Roman" w:hAnsi="Calibri" w:cs="Arial"/>
          <w:bCs/>
          <w:lang w:val="mk-MK"/>
        </w:rPr>
        <w:t xml:space="preserve"> од рана возраст</w:t>
      </w:r>
      <w:r w:rsidRPr="00703E57">
        <w:rPr>
          <w:rFonts w:ascii="Calibri" w:eastAsia="Times New Roman" w:hAnsi="Calibri" w:cs="Arial"/>
          <w:bCs/>
        </w:rPr>
        <w:t>; и (iii) промовирање на вклучување на маргинализираните деца преку проширување на врските помеѓу различните услуги и социјалните работници и подобрување на родителските практики.</w:t>
      </w:r>
    </w:p>
    <w:p w14:paraId="0B423C6C" w14:textId="1E955CA6" w:rsidR="00637DF2" w:rsidRPr="00703E57" w:rsidRDefault="00637DF2" w:rsidP="00637DF2">
      <w:pPr>
        <w:jc w:val="both"/>
        <w:rPr>
          <w:rFonts w:ascii="Calibri" w:eastAsia="Times New Roman" w:hAnsi="Calibri" w:cs="Arial"/>
          <w:bCs/>
        </w:rPr>
      </w:pPr>
      <w:r w:rsidRPr="00703E57">
        <w:rPr>
          <w:rFonts w:ascii="Calibri" w:eastAsia="Times New Roman" w:hAnsi="Calibri" w:cs="Arial"/>
          <w:bCs/>
        </w:rPr>
        <w:t xml:space="preserve">Овој комбиниран пристап на инвестирање во социјалните услуги и услугите </w:t>
      </w:r>
      <w:r w:rsidR="00E7717F">
        <w:rPr>
          <w:rFonts w:ascii="Calibri" w:eastAsia="Times New Roman" w:hAnsi="Calibri" w:cs="Arial"/>
          <w:bCs/>
          <w:lang w:val="mk-MK"/>
        </w:rPr>
        <w:t xml:space="preserve">за </w:t>
      </w:r>
      <w:r w:rsidR="00837BE3">
        <w:rPr>
          <w:rFonts w:ascii="Calibri" w:eastAsia="Times New Roman" w:hAnsi="Calibri" w:cs="Arial"/>
          <w:bCs/>
          <w:lang w:val="mk-MK"/>
        </w:rPr>
        <w:t>ран детски развој и учење</w:t>
      </w:r>
      <w:r w:rsidRPr="00703E57">
        <w:rPr>
          <w:rFonts w:ascii="Calibri" w:eastAsia="Times New Roman" w:hAnsi="Calibri" w:cs="Arial"/>
          <w:bCs/>
        </w:rPr>
        <w:t xml:space="preserve">може да го подобри вклучувањето на ранливите </w:t>
      </w:r>
      <w:r w:rsidR="00902D45">
        <w:rPr>
          <w:rFonts w:ascii="Calibri" w:eastAsia="Times New Roman" w:hAnsi="Calibri" w:cs="Arial"/>
          <w:bCs/>
          <w:lang w:val="mk-MK"/>
        </w:rPr>
        <w:t>категории на граѓани</w:t>
      </w:r>
      <w:r w:rsidRPr="00703E57">
        <w:rPr>
          <w:rFonts w:ascii="Calibri" w:eastAsia="Times New Roman" w:hAnsi="Calibri" w:cs="Arial"/>
          <w:bCs/>
        </w:rPr>
        <w:t xml:space="preserve">, да го зголеми нивниот </w:t>
      </w:r>
      <w:r w:rsidRPr="00703E57">
        <w:rPr>
          <w:rFonts w:ascii="Calibri" w:eastAsia="Times New Roman" w:hAnsi="Calibri" w:cs="Arial"/>
          <w:bCs/>
        </w:rPr>
        <w:lastRenderedPageBreak/>
        <w:t>човечки капитал за да ги поддржи да го достигнат својот потенцијал и да ги подобрат резултатите на пазарот на трудот.</w:t>
      </w:r>
    </w:p>
    <w:p w14:paraId="0714AC8A" w14:textId="77777777" w:rsidR="00DE4B12" w:rsidRDefault="00DE4B12" w:rsidP="00DE4B12">
      <w:pPr>
        <w:pStyle w:val="Heading2"/>
        <w:rPr>
          <w:rFonts w:eastAsia="Times New Roman"/>
        </w:rPr>
      </w:pPr>
      <w:r>
        <w:rPr>
          <w:rFonts w:eastAsia="Times New Roman"/>
        </w:rPr>
        <w:t>1.3 Еколошки и социјални аспекти</w:t>
      </w:r>
    </w:p>
    <w:p w14:paraId="3F2BF18A" w14:textId="77777777" w:rsidR="00DE4B12" w:rsidRPr="00703E57" w:rsidRDefault="00C42C7C" w:rsidP="000E1BDC">
      <w:pPr>
        <w:jc w:val="both"/>
        <w:rPr>
          <w:rFonts w:ascii="Calibri" w:eastAsia="Times New Roman" w:hAnsi="Calibri" w:cs="Arial"/>
          <w:bCs/>
        </w:rPr>
      </w:pPr>
      <w:r>
        <w:rPr>
          <w:rFonts w:ascii="Calibri" w:eastAsia="Times New Roman" w:hAnsi="Calibri" w:cs="Arial"/>
          <w:bCs/>
          <w:lang w:val="mk-MK"/>
        </w:rPr>
        <w:t>„</w:t>
      </w:r>
      <w:r w:rsidRPr="00703E57">
        <w:rPr>
          <w:rFonts w:ascii="Calibri" w:eastAsia="Times New Roman" w:hAnsi="Calibri" w:cs="Arial"/>
          <w:bCs/>
        </w:rPr>
        <w:t>Вториот проект за подобрување на социјалните услуги</w:t>
      </w:r>
      <w:r>
        <w:rPr>
          <w:rFonts w:ascii="Calibri" w:eastAsia="Times New Roman" w:hAnsi="Calibri" w:cs="Arial"/>
          <w:bCs/>
          <w:lang w:val="mk-MK"/>
        </w:rPr>
        <w:t xml:space="preserve">“ </w:t>
      </w:r>
      <w:r w:rsidR="00E15C3E" w:rsidRPr="00703E57">
        <w:rPr>
          <w:rFonts w:ascii="Calibri" w:eastAsia="Times New Roman" w:hAnsi="Calibri" w:cs="Arial"/>
          <w:bCs/>
        </w:rPr>
        <w:t>се однесува на еколошките и социјалните аспекти преку пристапот/</w:t>
      </w:r>
      <w:r w:rsidR="00E15C3E" w:rsidRPr="00902D45">
        <w:rPr>
          <w:rFonts w:ascii="Calibri" w:eastAsia="Times New Roman" w:hAnsi="Calibri" w:cs="Arial"/>
          <w:bCs/>
        </w:rPr>
        <w:t xml:space="preserve">рамката </w:t>
      </w:r>
      <w:r w:rsidR="00902D45" w:rsidRPr="00902D45">
        <w:rPr>
          <w:rFonts w:ascii="Calibri" w:eastAsia="Times New Roman" w:hAnsi="Calibri" w:cs="Arial"/>
          <w:bCs/>
          <w:lang w:val="mk-MK"/>
        </w:rPr>
        <w:t>н</w:t>
      </w:r>
      <w:r w:rsidR="00E15C3E" w:rsidRPr="00902D45">
        <w:rPr>
          <w:rFonts w:ascii="Calibri" w:eastAsia="Times New Roman" w:hAnsi="Calibri" w:cs="Arial"/>
          <w:bCs/>
        </w:rPr>
        <w:t>а еколошки</w:t>
      </w:r>
      <w:r w:rsidR="00902D45" w:rsidRPr="00902D45">
        <w:rPr>
          <w:rFonts w:ascii="Calibri" w:eastAsia="Times New Roman" w:hAnsi="Calibri" w:cs="Arial"/>
          <w:bCs/>
          <w:lang w:val="mk-MK"/>
        </w:rPr>
        <w:t>те</w:t>
      </w:r>
      <w:r w:rsidR="00E15C3E" w:rsidRPr="00902D45">
        <w:rPr>
          <w:rFonts w:ascii="Calibri" w:eastAsia="Times New Roman" w:hAnsi="Calibri" w:cs="Arial"/>
          <w:bCs/>
        </w:rPr>
        <w:t xml:space="preserve"> и социјални</w:t>
      </w:r>
      <w:r w:rsidR="00902D45" w:rsidRPr="00902D45">
        <w:rPr>
          <w:rFonts w:ascii="Calibri" w:eastAsia="Times New Roman" w:hAnsi="Calibri" w:cs="Arial"/>
          <w:bCs/>
          <w:lang w:val="mk-MK"/>
        </w:rPr>
        <w:t>те</w:t>
      </w:r>
      <w:r w:rsidR="00E15C3E" w:rsidRPr="00902D45">
        <w:rPr>
          <w:rFonts w:ascii="Calibri" w:eastAsia="Times New Roman" w:hAnsi="Calibri" w:cs="Arial"/>
          <w:bCs/>
        </w:rPr>
        <w:t xml:space="preserve"> </w:t>
      </w:r>
      <w:r w:rsidR="00902D45" w:rsidRPr="00902D45">
        <w:rPr>
          <w:rFonts w:ascii="Calibri" w:eastAsia="Times New Roman" w:hAnsi="Calibri" w:cs="Arial"/>
          <w:bCs/>
          <w:lang w:val="mk-MK"/>
        </w:rPr>
        <w:t>стандарди</w:t>
      </w:r>
      <w:r w:rsidR="00E15C3E" w:rsidRPr="00902D45">
        <w:rPr>
          <w:rFonts w:ascii="Calibri" w:eastAsia="Times New Roman" w:hAnsi="Calibri" w:cs="Arial"/>
          <w:bCs/>
        </w:rPr>
        <w:t xml:space="preserve"> (</w:t>
      </w:r>
      <w:r w:rsidR="00E7717F" w:rsidRPr="00902D45">
        <w:rPr>
          <w:rFonts w:ascii="Calibri" w:eastAsia="Times New Roman" w:hAnsi="Calibri" w:cs="Arial"/>
          <w:bCs/>
          <w:lang w:val="mk-MK"/>
        </w:rPr>
        <w:t>ЕС</w:t>
      </w:r>
      <w:r w:rsidR="00902D45" w:rsidRPr="00902D45">
        <w:rPr>
          <w:rFonts w:ascii="Calibri" w:eastAsia="Times New Roman" w:hAnsi="Calibri" w:cs="Arial"/>
          <w:bCs/>
          <w:lang w:val="mk-MK"/>
        </w:rPr>
        <w:t>С</w:t>
      </w:r>
      <w:r w:rsidR="00E15C3E" w:rsidRPr="00902D45">
        <w:rPr>
          <w:rFonts w:ascii="Calibri" w:eastAsia="Times New Roman" w:hAnsi="Calibri" w:cs="Arial"/>
          <w:bCs/>
        </w:rPr>
        <w:t>)</w:t>
      </w:r>
      <w:r w:rsidR="00E15C3E" w:rsidRPr="00703E57">
        <w:rPr>
          <w:rFonts w:ascii="Calibri" w:eastAsia="Times New Roman" w:hAnsi="Calibri" w:cs="Arial"/>
          <w:bCs/>
        </w:rPr>
        <w:t xml:space="preserve"> на Светска банка. Еден од </w:t>
      </w:r>
      <w:r w:rsidR="00902D45">
        <w:rPr>
          <w:rFonts w:ascii="Calibri" w:eastAsia="Times New Roman" w:hAnsi="Calibri" w:cs="Arial"/>
          <w:bCs/>
          <w:lang w:val="mk-MK"/>
        </w:rPr>
        <w:t>с</w:t>
      </w:r>
      <w:r w:rsidR="00E15C3E" w:rsidRPr="00703E57">
        <w:rPr>
          <w:rFonts w:ascii="Calibri" w:eastAsia="Times New Roman" w:hAnsi="Calibri" w:cs="Arial"/>
          <w:bCs/>
        </w:rPr>
        <w:t>тандард</w:t>
      </w:r>
      <w:r w:rsidR="006E346B">
        <w:rPr>
          <w:rFonts w:ascii="Calibri" w:eastAsia="Times New Roman" w:hAnsi="Calibri" w:cs="Arial"/>
          <w:bCs/>
          <w:lang w:val="mk-MK"/>
        </w:rPr>
        <w:t>ите</w:t>
      </w:r>
      <w:r>
        <w:rPr>
          <w:rFonts w:ascii="Calibri" w:eastAsia="Times New Roman" w:hAnsi="Calibri" w:cs="Arial"/>
          <w:bCs/>
          <w:lang w:val="mk-MK"/>
        </w:rPr>
        <w:t xml:space="preserve">, </w:t>
      </w:r>
      <w:r w:rsidR="00683A6A">
        <w:rPr>
          <w:rFonts w:ascii="Calibri" w:eastAsia="Times New Roman" w:hAnsi="Calibri" w:cs="Arial"/>
          <w:bCs/>
          <w:lang w:val="mk-MK"/>
        </w:rPr>
        <w:t xml:space="preserve">односно </w:t>
      </w:r>
      <w:r>
        <w:rPr>
          <w:rFonts w:ascii="Calibri" w:eastAsia="Times New Roman" w:hAnsi="Calibri" w:cs="Arial"/>
          <w:bCs/>
          <w:lang w:val="mk-MK"/>
        </w:rPr>
        <w:t xml:space="preserve">стандардот </w:t>
      </w:r>
      <w:r w:rsidR="00902D45">
        <w:rPr>
          <w:rFonts w:ascii="Calibri" w:eastAsia="Times New Roman" w:hAnsi="Calibri" w:cs="Arial"/>
          <w:bCs/>
          <w:lang w:val="mk-MK"/>
        </w:rPr>
        <w:t>ЕСС</w:t>
      </w:r>
      <w:r w:rsidR="00E15C3E" w:rsidRPr="00703E57">
        <w:rPr>
          <w:rFonts w:ascii="Calibri" w:eastAsia="Times New Roman" w:hAnsi="Calibri" w:cs="Arial"/>
          <w:bCs/>
        </w:rPr>
        <w:t>2</w:t>
      </w:r>
      <w:r>
        <w:rPr>
          <w:rFonts w:ascii="Calibri" w:eastAsia="Times New Roman" w:hAnsi="Calibri" w:cs="Arial"/>
          <w:bCs/>
          <w:lang w:val="mk-MK"/>
        </w:rPr>
        <w:t>,</w:t>
      </w:r>
      <w:r w:rsidR="00E15C3E" w:rsidRPr="00703E57">
        <w:rPr>
          <w:rFonts w:ascii="Calibri" w:eastAsia="Times New Roman" w:hAnsi="Calibri" w:cs="Arial"/>
          <w:bCs/>
        </w:rPr>
        <w:t xml:space="preserve"> се однесува на </w:t>
      </w:r>
      <w:r w:rsidR="006E346B">
        <w:rPr>
          <w:rFonts w:ascii="Calibri" w:eastAsia="Times New Roman" w:hAnsi="Calibri" w:cs="Arial"/>
          <w:bCs/>
          <w:lang w:val="mk-MK"/>
        </w:rPr>
        <w:t>работната сила и нивните</w:t>
      </w:r>
      <w:r w:rsidR="00E15C3E" w:rsidRPr="00703E57">
        <w:rPr>
          <w:rFonts w:ascii="Calibri" w:eastAsia="Times New Roman" w:hAnsi="Calibri" w:cs="Arial"/>
          <w:bCs/>
        </w:rPr>
        <w:t xml:space="preserve"> услови и </w:t>
      </w:r>
      <w:r w:rsidR="006E346B">
        <w:rPr>
          <w:rFonts w:ascii="Calibri" w:eastAsia="Times New Roman" w:hAnsi="Calibri" w:cs="Arial"/>
          <w:bCs/>
          <w:lang w:val="mk-MK"/>
        </w:rPr>
        <w:t xml:space="preserve">согласно истиот, се </w:t>
      </w:r>
      <w:r w:rsidR="00E15C3E" w:rsidRPr="00703E57">
        <w:rPr>
          <w:rFonts w:ascii="Calibri" w:eastAsia="Times New Roman" w:hAnsi="Calibri" w:cs="Arial"/>
          <w:bCs/>
        </w:rPr>
        <w:t xml:space="preserve">очекува од заемопримачите да развијат процедури за управување со </w:t>
      </w:r>
      <w:r w:rsidR="006E346B">
        <w:rPr>
          <w:rFonts w:ascii="Calibri" w:eastAsia="Times New Roman" w:hAnsi="Calibri" w:cs="Arial"/>
          <w:bCs/>
          <w:lang w:val="mk-MK"/>
        </w:rPr>
        <w:t>работната сила</w:t>
      </w:r>
      <w:r w:rsidR="00E15C3E" w:rsidRPr="00703E57">
        <w:rPr>
          <w:rFonts w:ascii="Calibri" w:eastAsia="Times New Roman" w:hAnsi="Calibri" w:cs="Arial"/>
          <w:bCs/>
        </w:rPr>
        <w:t xml:space="preserve"> (</w:t>
      </w:r>
      <w:r w:rsidR="006E346B">
        <w:rPr>
          <w:rFonts w:ascii="Calibri" w:eastAsia="Times New Roman" w:hAnsi="Calibri" w:cs="Arial"/>
          <w:bCs/>
          <w:lang w:val="mk-MK"/>
        </w:rPr>
        <w:t>ПУРС</w:t>
      </w:r>
      <w:r w:rsidR="00E15C3E" w:rsidRPr="00703E57">
        <w:rPr>
          <w:rFonts w:ascii="Calibri" w:eastAsia="Times New Roman" w:hAnsi="Calibri" w:cs="Arial"/>
          <w:bCs/>
        </w:rPr>
        <w:t xml:space="preserve">). Целта на </w:t>
      </w:r>
      <w:r w:rsidR="00902D45" w:rsidRPr="00703E57">
        <w:rPr>
          <w:rFonts w:ascii="Calibri" w:eastAsia="Times New Roman" w:hAnsi="Calibri" w:cs="Arial"/>
          <w:bCs/>
        </w:rPr>
        <w:t>процедури</w:t>
      </w:r>
      <w:r w:rsidR="00902D45">
        <w:rPr>
          <w:rFonts w:ascii="Calibri" w:eastAsia="Times New Roman" w:hAnsi="Calibri" w:cs="Arial"/>
          <w:bCs/>
          <w:lang w:val="mk-MK"/>
        </w:rPr>
        <w:t>те</w:t>
      </w:r>
      <w:r w:rsidR="00902D45" w:rsidRPr="00703E57">
        <w:rPr>
          <w:rFonts w:ascii="Calibri" w:eastAsia="Times New Roman" w:hAnsi="Calibri" w:cs="Arial"/>
          <w:bCs/>
        </w:rPr>
        <w:t xml:space="preserve"> за управување со </w:t>
      </w:r>
      <w:r w:rsidR="00902D45">
        <w:rPr>
          <w:rFonts w:ascii="Calibri" w:eastAsia="Times New Roman" w:hAnsi="Calibri" w:cs="Arial"/>
          <w:bCs/>
          <w:lang w:val="mk-MK"/>
        </w:rPr>
        <w:t>работната сила</w:t>
      </w:r>
      <w:r w:rsidR="00E15C3E" w:rsidRPr="00703E57">
        <w:rPr>
          <w:rFonts w:ascii="Calibri" w:eastAsia="Times New Roman" w:hAnsi="Calibri" w:cs="Arial"/>
          <w:bCs/>
        </w:rPr>
        <w:t xml:space="preserve"> е да </w:t>
      </w:r>
      <w:r w:rsidR="00902D45">
        <w:rPr>
          <w:rFonts w:ascii="Calibri" w:eastAsia="Times New Roman" w:hAnsi="Calibri" w:cs="Arial"/>
          <w:bCs/>
          <w:lang w:val="mk-MK"/>
        </w:rPr>
        <w:t>се</w:t>
      </w:r>
      <w:r w:rsidR="00E15C3E" w:rsidRPr="00703E57">
        <w:rPr>
          <w:rFonts w:ascii="Calibri" w:eastAsia="Times New Roman" w:hAnsi="Calibri" w:cs="Arial"/>
          <w:bCs/>
        </w:rPr>
        <w:t xml:space="preserve"> олесни планирањето и спроведувањето на проектот. </w:t>
      </w:r>
      <w:r w:rsidR="00902D45">
        <w:rPr>
          <w:rFonts w:ascii="Calibri" w:eastAsia="Times New Roman" w:hAnsi="Calibri" w:cs="Arial"/>
          <w:bCs/>
          <w:lang w:val="mk-MK"/>
        </w:rPr>
        <w:t>П</w:t>
      </w:r>
      <w:r w:rsidR="00902D45" w:rsidRPr="00703E57">
        <w:rPr>
          <w:rFonts w:ascii="Calibri" w:eastAsia="Times New Roman" w:hAnsi="Calibri" w:cs="Arial"/>
          <w:bCs/>
        </w:rPr>
        <w:t>роцедури</w:t>
      </w:r>
      <w:r w:rsidR="00902D45">
        <w:rPr>
          <w:rFonts w:ascii="Calibri" w:eastAsia="Times New Roman" w:hAnsi="Calibri" w:cs="Arial"/>
          <w:bCs/>
          <w:lang w:val="mk-MK"/>
        </w:rPr>
        <w:t>те</w:t>
      </w:r>
      <w:r w:rsidR="00902D45" w:rsidRPr="00703E57">
        <w:rPr>
          <w:rFonts w:ascii="Calibri" w:eastAsia="Times New Roman" w:hAnsi="Calibri" w:cs="Arial"/>
          <w:bCs/>
        </w:rPr>
        <w:t xml:space="preserve"> за управување со </w:t>
      </w:r>
      <w:r w:rsidR="00902D45">
        <w:rPr>
          <w:rFonts w:ascii="Calibri" w:eastAsia="Times New Roman" w:hAnsi="Calibri" w:cs="Arial"/>
          <w:bCs/>
          <w:lang w:val="mk-MK"/>
        </w:rPr>
        <w:t>работната сила</w:t>
      </w:r>
      <w:r w:rsidR="00E15C3E" w:rsidRPr="00703E57">
        <w:rPr>
          <w:rFonts w:ascii="Calibri" w:eastAsia="Times New Roman" w:hAnsi="Calibri" w:cs="Arial"/>
          <w:bCs/>
        </w:rPr>
        <w:t xml:space="preserve"> овозможува да се идентификуваат </w:t>
      </w:r>
      <w:r w:rsidR="00525765">
        <w:rPr>
          <w:rFonts w:ascii="Calibri" w:eastAsia="Times New Roman" w:hAnsi="Calibri" w:cs="Arial"/>
          <w:bCs/>
          <w:lang w:val="mk-MK"/>
        </w:rPr>
        <w:t xml:space="preserve">основните </w:t>
      </w:r>
      <w:r w:rsidR="00E15C3E" w:rsidRPr="00703E57">
        <w:rPr>
          <w:rFonts w:ascii="Calibri" w:eastAsia="Times New Roman" w:hAnsi="Calibri" w:cs="Arial"/>
          <w:bCs/>
        </w:rPr>
        <w:t>барања за работна сила</w:t>
      </w:r>
      <w:r w:rsidR="00902D45">
        <w:rPr>
          <w:rFonts w:ascii="Calibri" w:eastAsia="Times New Roman" w:hAnsi="Calibri" w:cs="Arial"/>
          <w:bCs/>
          <w:lang w:val="mk-MK"/>
        </w:rPr>
        <w:t>, како</w:t>
      </w:r>
      <w:r w:rsidR="00E15C3E" w:rsidRPr="00703E57">
        <w:rPr>
          <w:rFonts w:ascii="Calibri" w:eastAsia="Times New Roman" w:hAnsi="Calibri" w:cs="Arial"/>
          <w:bCs/>
        </w:rPr>
        <w:t xml:space="preserve"> и ризиците поврзани со </w:t>
      </w:r>
      <w:r w:rsidR="00525765">
        <w:rPr>
          <w:rFonts w:ascii="Calibri" w:eastAsia="Times New Roman" w:hAnsi="Calibri" w:cs="Arial"/>
          <w:bCs/>
          <w:lang w:val="mk-MK"/>
        </w:rPr>
        <w:t>истите</w:t>
      </w:r>
      <w:r w:rsidR="00902D45">
        <w:rPr>
          <w:rFonts w:ascii="Calibri" w:eastAsia="Times New Roman" w:hAnsi="Calibri" w:cs="Arial"/>
          <w:bCs/>
          <w:lang w:val="mk-MK"/>
        </w:rPr>
        <w:t>,</w:t>
      </w:r>
      <w:r w:rsidR="00E15C3E" w:rsidRPr="00703E57">
        <w:rPr>
          <w:rFonts w:ascii="Calibri" w:eastAsia="Times New Roman" w:hAnsi="Calibri" w:cs="Arial"/>
          <w:bCs/>
        </w:rPr>
        <w:t xml:space="preserve"> и </w:t>
      </w:r>
      <w:r w:rsidR="00902D45">
        <w:rPr>
          <w:rFonts w:ascii="Calibri" w:eastAsia="Times New Roman" w:hAnsi="Calibri" w:cs="Arial"/>
          <w:bCs/>
          <w:lang w:val="mk-MK"/>
        </w:rPr>
        <w:t xml:space="preserve">притоа </w:t>
      </w:r>
      <w:r w:rsidR="00E15C3E" w:rsidRPr="00703E57">
        <w:rPr>
          <w:rFonts w:ascii="Calibri" w:eastAsia="Times New Roman" w:hAnsi="Calibri" w:cs="Arial"/>
          <w:bCs/>
        </w:rPr>
        <w:t xml:space="preserve">да му помогне на заемопримачот да ги одреди ресурсите неопходни за решавање на работните прашања. </w:t>
      </w:r>
      <w:r w:rsidR="00B101B1">
        <w:rPr>
          <w:rFonts w:ascii="Calibri" w:eastAsia="Times New Roman" w:hAnsi="Calibri" w:cs="Arial"/>
          <w:bCs/>
          <w:lang w:val="mk-MK"/>
        </w:rPr>
        <w:t>П</w:t>
      </w:r>
      <w:r w:rsidR="00B101B1" w:rsidRPr="00703E57">
        <w:rPr>
          <w:rFonts w:ascii="Calibri" w:eastAsia="Times New Roman" w:hAnsi="Calibri" w:cs="Arial"/>
          <w:bCs/>
        </w:rPr>
        <w:t>роцедури</w:t>
      </w:r>
      <w:r w:rsidR="00B101B1">
        <w:rPr>
          <w:rFonts w:ascii="Calibri" w:eastAsia="Times New Roman" w:hAnsi="Calibri" w:cs="Arial"/>
          <w:bCs/>
          <w:lang w:val="mk-MK"/>
        </w:rPr>
        <w:t>те</w:t>
      </w:r>
      <w:r w:rsidR="00B101B1" w:rsidRPr="00703E57">
        <w:rPr>
          <w:rFonts w:ascii="Calibri" w:eastAsia="Times New Roman" w:hAnsi="Calibri" w:cs="Arial"/>
          <w:bCs/>
        </w:rPr>
        <w:t xml:space="preserve"> за управување со </w:t>
      </w:r>
      <w:r w:rsidR="00B101B1">
        <w:rPr>
          <w:rFonts w:ascii="Calibri" w:eastAsia="Times New Roman" w:hAnsi="Calibri" w:cs="Arial"/>
          <w:bCs/>
          <w:lang w:val="mk-MK"/>
        </w:rPr>
        <w:t>работната сила</w:t>
      </w:r>
      <w:r w:rsidR="00E15C3E" w:rsidRPr="00703E57">
        <w:rPr>
          <w:rFonts w:ascii="Calibri" w:eastAsia="Times New Roman" w:hAnsi="Calibri" w:cs="Arial"/>
          <w:bCs/>
        </w:rPr>
        <w:t xml:space="preserve"> </w:t>
      </w:r>
      <w:r w:rsidR="006E346B">
        <w:rPr>
          <w:rFonts w:ascii="Calibri" w:eastAsia="Times New Roman" w:hAnsi="Calibri" w:cs="Arial"/>
          <w:bCs/>
          <w:lang w:val="mk-MK"/>
        </w:rPr>
        <w:t xml:space="preserve">постојано се </w:t>
      </w:r>
      <w:r w:rsidR="00B101B1">
        <w:rPr>
          <w:rFonts w:ascii="Calibri" w:eastAsia="Times New Roman" w:hAnsi="Calibri" w:cs="Arial"/>
          <w:bCs/>
          <w:lang w:val="mk-MK"/>
        </w:rPr>
        <w:t>дополнуваат</w:t>
      </w:r>
      <w:r w:rsidR="006E346B">
        <w:rPr>
          <w:rFonts w:ascii="Calibri" w:eastAsia="Times New Roman" w:hAnsi="Calibri" w:cs="Arial"/>
          <w:bCs/>
          <w:lang w:val="mk-MK"/>
        </w:rPr>
        <w:t xml:space="preserve"> и ажурира</w:t>
      </w:r>
      <w:r w:rsidR="00B101B1">
        <w:rPr>
          <w:rFonts w:ascii="Calibri" w:eastAsia="Times New Roman" w:hAnsi="Calibri" w:cs="Arial"/>
          <w:bCs/>
          <w:lang w:val="mk-MK"/>
        </w:rPr>
        <w:t>ат</w:t>
      </w:r>
      <w:r w:rsidR="00E15C3E" w:rsidRPr="00703E57">
        <w:rPr>
          <w:rFonts w:ascii="Calibri" w:eastAsia="Times New Roman" w:hAnsi="Calibri" w:cs="Arial"/>
          <w:bCs/>
        </w:rPr>
        <w:t xml:space="preserve">, </w:t>
      </w:r>
      <w:r w:rsidR="00B101B1">
        <w:rPr>
          <w:rFonts w:ascii="Calibri" w:eastAsia="Times New Roman" w:hAnsi="Calibri" w:cs="Arial"/>
          <w:bCs/>
          <w:lang w:val="mk-MK"/>
        </w:rPr>
        <w:t>при што</w:t>
      </w:r>
      <w:r w:rsidR="00E15C3E" w:rsidRPr="00703E57">
        <w:rPr>
          <w:rFonts w:ascii="Calibri" w:eastAsia="Times New Roman" w:hAnsi="Calibri" w:cs="Arial"/>
          <w:bCs/>
        </w:rPr>
        <w:t xml:space="preserve"> </w:t>
      </w:r>
      <w:r w:rsidR="00B101B1">
        <w:rPr>
          <w:rFonts w:ascii="Calibri" w:eastAsia="Times New Roman" w:hAnsi="Calibri" w:cs="Arial"/>
          <w:bCs/>
          <w:lang w:val="mk-MK"/>
        </w:rPr>
        <w:t>истите се применуваат уште при</w:t>
      </w:r>
      <w:r w:rsidR="00E15C3E" w:rsidRPr="00703E57">
        <w:rPr>
          <w:rFonts w:ascii="Calibri" w:eastAsia="Times New Roman" w:hAnsi="Calibri" w:cs="Arial"/>
          <w:bCs/>
        </w:rPr>
        <w:t xml:space="preserve"> подготовката на проектот, </w:t>
      </w:r>
      <w:r w:rsidR="00B101B1">
        <w:rPr>
          <w:rFonts w:ascii="Calibri" w:eastAsia="Times New Roman" w:hAnsi="Calibri" w:cs="Arial"/>
          <w:bCs/>
          <w:lang w:val="mk-MK"/>
        </w:rPr>
        <w:t xml:space="preserve">а </w:t>
      </w:r>
      <w:r w:rsidR="00E15C3E" w:rsidRPr="00703E57">
        <w:rPr>
          <w:rFonts w:ascii="Calibri" w:eastAsia="Times New Roman" w:hAnsi="Calibri" w:cs="Arial"/>
          <w:bCs/>
        </w:rPr>
        <w:t>се разгледува</w:t>
      </w:r>
      <w:r w:rsidR="00B101B1">
        <w:rPr>
          <w:rFonts w:ascii="Calibri" w:eastAsia="Times New Roman" w:hAnsi="Calibri" w:cs="Arial"/>
          <w:bCs/>
          <w:lang w:val="mk-MK"/>
        </w:rPr>
        <w:t>ат</w:t>
      </w:r>
      <w:r w:rsidR="00E15C3E" w:rsidRPr="00703E57">
        <w:rPr>
          <w:rFonts w:ascii="Calibri" w:eastAsia="Times New Roman" w:hAnsi="Calibri" w:cs="Arial"/>
          <w:bCs/>
        </w:rPr>
        <w:t xml:space="preserve"> и ажурира</w:t>
      </w:r>
      <w:r w:rsidR="00B101B1">
        <w:rPr>
          <w:rFonts w:ascii="Calibri" w:eastAsia="Times New Roman" w:hAnsi="Calibri" w:cs="Arial"/>
          <w:bCs/>
          <w:lang w:val="mk-MK"/>
        </w:rPr>
        <w:t>ат</w:t>
      </w:r>
      <w:r w:rsidR="00E15C3E" w:rsidRPr="00703E57">
        <w:rPr>
          <w:rFonts w:ascii="Calibri" w:eastAsia="Times New Roman" w:hAnsi="Calibri" w:cs="Arial"/>
          <w:bCs/>
        </w:rPr>
        <w:t xml:space="preserve"> во текот на развојот и имплементацијата на проектот. Според тоа, </w:t>
      </w:r>
      <w:r w:rsidR="00B101B1">
        <w:rPr>
          <w:rFonts w:ascii="Calibri" w:eastAsia="Times New Roman" w:hAnsi="Calibri" w:cs="Arial"/>
          <w:bCs/>
          <w:lang w:val="mk-MK"/>
        </w:rPr>
        <w:t>овие процедури</w:t>
      </w:r>
      <w:r w:rsidR="00E15C3E" w:rsidRPr="00703E57">
        <w:rPr>
          <w:rFonts w:ascii="Calibri" w:eastAsia="Times New Roman" w:hAnsi="Calibri" w:cs="Arial"/>
          <w:bCs/>
        </w:rPr>
        <w:t xml:space="preserve"> детално го прикажува</w:t>
      </w:r>
      <w:r w:rsidR="00B101B1">
        <w:rPr>
          <w:rFonts w:ascii="Calibri" w:eastAsia="Times New Roman" w:hAnsi="Calibri" w:cs="Arial"/>
          <w:bCs/>
          <w:lang w:val="mk-MK"/>
        </w:rPr>
        <w:t>ат</w:t>
      </w:r>
      <w:r w:rsidR="00E15C3E" w:rsidRPr="00703E57">
        <w:rPr>
          <w:rFonts w:ascii="Calibri" w:eastAsia="Times New Roman" w:hAnsi="Calibri" w:cs="Arial"/>
          <w:bCs/>
        </w:rPr>
        <w:t xml:space="preserve"> </w:t>
      </w:r>
      <w:r w:rsidR="006E346B">
        <w:rPr>
          <w:rFonts w:ascii="Calibri" w:eastAsia="Times New Roman" w:hAnsi="Calibri" w:cs="Arial"/>
          <w:bCs/>
          <w:lang w:val="mk-MK"/>
        </w:rPr>
        <w:t>видот</w:t>
      </w:r>
      <w:r w:rsidR="00E15C3E" w:rsidRPr="00703E57">
        <w:rPr>
          <w:rFonts w:ascii="Calibri" w:eastAsia="Times New Roman" w:hAnsi="Calibri" w:cs="Arial"/>
          <w:bCs/>
        </w:rPr>
        <w:t xml:space="preserve"> на работници кои најверојатно ќе бидат распоредени </w:t>
      </w:r>
      <w:r w:rsidR="00A54F66">
        <w:rPr>
          <w:rFonts w:ascii="Calibri" w:eastAsia="Times New Roman" w:hAnsi="Calibri" w:cs="Arial"/>
          <w:bCs/>
          <w:lang w:val="mk-MK"/>
        </w:rPr>
        <w:t>согласно</w:t>
      </w:r>
      <w:r w:rsidR="00E15C3E" w:rsidRPr="00703E57">
        <w:rPr>
          <w:rFonts w:ascii="Calibri" w:eastAsia="Times New Roman" w:hAnsi="Calibri" w:cs="Arial"/>
          <w:bCs/>
        </w:rPr>
        <w:t xml:space="preserve"> </w:t>
      </w:r>
      <w:r w:rsidR="00B101B1">
        <w:rPr>
          <w:rFonts w:ascii="Calibri" w:eastAsia="Times New Roman" w:hAnsi="Calibri" w:cs="Arial"/>
          <w:bCs/>
          <w:lang w:val="mk-MK"/>
        </w:rPr>
        <w:t xml:space="preserve">барањата на </w:t>
      </w:r>
      <w:r w:rsidR="00E15C3E" w:rsidRPr="00703E57">
        <w:rPr>
          <w:rFonts w:ascii="Calibri" w:eastAsia="Times New Roman" w:hAnsi="Calibri" w:cs="Arial"/>
          <w:bCs/>
        </w:rPr>
        <w:t xml:space="preserve">проектот и </w:t>
      </w:r>
      <w:r w:rsidR="00A54F66">
        <w:rPr>
          <w:rFonts w:ascii="Calibri" w:eastAsia="Times New Roman" w:hAnsi="Calibri" w:cs="Arial"/>
          <w:bCs/>
          <w:lang w:val="mk-MK"/>
        </w:rPr>
        <w:t xml:space="preserve">од страна на </w:t>
      </w:r>
      <w:r w:rsidR="00E15C3E" w:rsidRPr="00703E57">
        <w:rPr>
          <w:rFonts w:ascii="Calibri" w:eastAsia="Times New Roman" w:hAnsi="Calibri" w:cs="Arial"/>
          <w:bCs/>
        </w:rPr>
        <w:t>неговото раководство.</w:t>
      </w:r>
    </w:p>
    <w:p w14:paraId="13DE18F2" w14:textId="77777777" w:rsidR="003F3149" w:rsidRDefault="008C384C" w:rsidP="003F3149">
      <w:pPr>
        <w:pStyle w:val="Heading2"/>
        <w:numPr>
          <w:ilvl w:val="0"/>
          <w:numId w:val="1"/>
        </w:numPr>
        <w:ind w:left="426"/>
        <w:rPr>
          <w:rFonts w:asciiTheme="minorHAnsi" w:hAnsiTheme="minorHAnsi"/>
        </w:rPr>
      </w:pPr>
      <w:r>
        <w:rPr>
          <w:rFonts w:asciiTheme="minorHAnsi" w:hAnsiTheme="minorHAnsi"/>
        </w:rPr>
        <w:t xml:space="preserve">ПРЕГЛЕД НА </w:t>
      </w:r>
      <w:r w:rsidR="00B101B1">
        <w:rPr>
          <w:rFonts w:asciiTheme="minorHAnsi" w:hAnsiTheme="minorHAnsi"/>
          <w:lang w:val="mk-MK"/>
        </w:rPr>
        <w:t xml:space="preserve">ПРИМЕНА </w:t>
      </w:r>
      <w:r>
        <w:rPr>
          <w:rFonts w:asciiTheme="minorHAnsi" w:hAnsiTheme="minorHAnsi"/>
        </w:rPr>
        <w:t xml:space="preserve">НА </w:t>
      </w:r>
      <w:r w:rsidR="00A54F66">
        <w:rPr>
          <w:rFonts w:asciiTheme="minorHAnsi" w:hAnsiTheme="minorHAnsi"/>
          <w:lang w:val="mk-MK"/>
        </w:rPr>
        <w:t>РАБОТНАТА СИЛА</w:t>
      </w:r>
      <w:r>
        <w:rPr>
          <w:rFonts w:asciiTheme="minorHAnsi" w:hAnsiTheme="minorHAnsi"/>
        </w:rPr>
        <w:t xml:space="preserve"> </w:t>
      </w:r>
      <w:r w:rsidR="00B101B1">
        <w:rPr>
          <w:rFonts w:asciiTheme="minorHAnsi" w:hAnsiTheme="minorHAnsi"/>
          <w:lang w:val="mk-MK"/>
        </w:rPr>
        <w:t xml:space="preserve">ВО РАМКИ </w:t>
      </w:r>
      <w:r>
        <w:rPr>
          <w:rFonts w:asciiTheme="minorHAnsi" w:hAnsiTheme="minorHAnsi"/>
        </w:rPr>
        <w:t>НА ПРОЕКТОТ</w:t>
      </w:r>
    </w:p>
    <w:p w14:paraId="4A6FBF46" w14:textId="77777777" w:rsidR="00E9281D" w:rsidRPr="00B02DC1" w:rsidRDefault="00A54F66" w:rsidP="00E9281D">
      <w:pPr>
        <w:spacing w:after="0"/>
        <w:jc w:val="both"/>
        <w:rPr>
          <w:b/>
          <w:iCs/>
        </w:rPr>
      </w:pPr>
      <w:r>
        <w:rPr>
          <w:b/>
          <w:iCs/>
          <w:lang w:val="mk-MK"/>
        </w:rPr>
        <w:t>Видови</w:t>
      </w:r>
      <w:r w:rsidR="00E9281D" w:rsidRPr="00B02DC1">
        <w:rPr>
          <w:b/>
          <w:iCs/>
        </w:rPr>
        <w:t xml:space="preserve"> работници</w:t>
      </w:r>
    </w:p>
    <w:p w14:paraId="3C09C595" w14:textId="7D78DF45" w:rsidR="00E9281D" w:rsidRPr="00703E57" w:rsidRDefault="00E9281D" w:rsidP="00703E57">
      <w:pPr>
        <w:jc w:val="both"/>
        <w:rPr>
          <w:rFonts w:ascii="Calibri" w:eastAsia="Times New Roman" w:hAnsi="Calibri" w:cs="Arial"/>
          <w:bCs/>
        </w:rPr>
      </w:pPr>
      <w:r w:rsidRPr="00703E57">
        <w:rPr>
          <w:rFonts w:ascii="Calibri" w:eastAsia="Times New Roman" w:hAnsi="Calibri" w:cs="Arial"/>
          <w:bCs/>
        </w:rPr>
        <w:t xml:space="preserve">Клучна </w:t>
      </w:r>
      <w:r w:rsidR="00B101B1">
        <w:rPr>
          <w:rFonts w:ascii="Calibri" w:eastAsia="Times New Roman" w:hAnsi="Calibri" w:cs="Arial"/>
          <w:bCs/>
          <w:lang w:val="mk-MK"/>
        </w:rPr>
        <w:t>институција</w:t>
      </w:r>
      <w:r w:rsidRPr="00703E57">
        <w:rPr>
          <w:rFonts w:ascii="Calibri" w:eastAsia="Times New Roman" w:hAnsi="Calibri" w:cs="Arial"/>
          <w:bCs/>
        </w:rPr>
        <w:t xml:space="preserve"> за спроведување на </w:t>
      </w:r>
      <w:r w:rsidR="00D42694">
        <w:rPr>
          <w:rFonts w:ascii="Calibri" w:eastAsia="Times New Roman" w:hAnsi="Calibri" w:cs="Arial"/>
          <w:bCs/>
          <w:lang w:val="mk-MK"/>
        </w:rPr>
        <w:t>п</w:t>
      </w:r>
      <w:r w:rsidRPr="00703E57">
        <w:rPr>
          <w:rFonts w:ascii="Calibri" w:eastAsia="Times New Roman" w:hAnsi="Calibri" w:cs="Arial"/>
          <w:bCs/>
        </w:rPr>
        <w:t xml:space="preserve">роектот ќе биде Министерството за труд и социјална политика (МТСП), </w:t>
      </w:r>
      <w:r w:rsidR="00525765">
        <w:rPr>
          <w:rFonts w:ascii="Calibri" w:eastAsia="Times New Roman" w:hAnsi="Calibri" w:cs="Arial"/>
          <w:bCs/>
          <w:lang w:val="mk-MK"/>
        </w:rPr>
        <w:t>но во тесна соработка</w:t>
      </w:r>
      <w:r w:rsidRPr="00703E57">
        <w:rPr>
          <w:rFonts w:ascii="Calibri" w:eastAsia="Times New Roman" w:hAnsi="Calibri" w:cs="Arial"/>
          <w:bCs/>
        </w:rPr>
        <w:t xml:space="preserve"> со М</w:t>
      </w:r>
      <w:r w:rsidR="00525765">
        <w:rPr>
          <w:rFonts w:ascii="Calibri" w:eastAsia="Times New Roman" w:hAnsi="Calibri" w:cs="Arial"/>
          <w:bCs/>
          <w:lang w:val="mk-MK"/>
        </w:rPr>
        <w:t>инистерството за образование и наука</w:t>
      </w:r>
      <w:r w:rsidRPr="00703E57">
        <w:rPr>
          <w:rFonts w:ascii="Calibri" w:eastAsia="Times New Roman" w:hAnsi="Calibri" w:cs="Arial"/>
          <w:bCs/>
        </w:rPr>
        <w:t>, М</w:t>
      </w:r>
      <w:r w:rsidR="00525765">
        <w:rPr>
          <w:rFonts w:ascii="Calibri" w:eastAsia="Times New Roman" w:hAnsi="Calibri" w:cs="Arial"/>
          <w:bCs/>
          <w:lang w:val="mk-MK"/>
        </w:rPr>
        <w:t>инистерството за здравство</w:t>
      </w:r>
      <w:r w:rsidRPr="00703E57">
        <w:rPr>
          <w:rFonts w:ascii="Calibri" w:eastAsia="Times New Roman" w:hAnsi="Calibri" w:cs="Arial"/>
          <w:bCs/>
        </w:rPr>
        <w:t>, Заводот за социјални дејности, Центрите за социјална работа, Бирото за развој на образование</w:t>
      </w:r>
      <w:r w:rsidR="00B101B1">
        <w:rPr>
          <w:rFonts w:ascii="Calibri" w:eastAsia="Times New Roman" w:hAnsi="Calibri" w:cs="Arial"/>
          <w:bCs/>
          <w:lang w:val="mk-MK"/>
        </w:rPr>
        <w:t>то, како</w:t>
      </w:r>
      <w:r w:rsidR="00525765">
        <w:rPr>
          <w:rFonts w:ascii="Calibri" w:eastAsia="Times New Roman" w:hAnsi="Calibri" w:cs="Arial"/>
          <w:bCs/>
          <w:lang w:val="mk-MK"/>
        </w:rPr>
        <w:t xml:space="preserve"> и</w:t>
      </w:r>
      <w:r w:rsidRPr="00703E57">
        <w:rPr>
          <w:rFonts w:ascii="Calibri" w:eastAsia="Times New Roman" w:hAnsi="Calibri" w:cs="Arial"/>
          <w:bCs/>
        </w:rPr>
        <w:t xml:space="preserve"> општините.</w:t>
      </w:r>
    </w:p>
    <w:p w14:paraId="5DEDC735" w14:textId="77777777" w:rsidR="00B02DC1" w:rsidRPr="00703E57" w:rsidRDefault="00A54F66" w:rsidP="00703E57">
      <w:pPr>
        <w:jc w:val="both"/>
        <w:rPr>
          <w:rFonts w:ascii="Calibri" w:eastAsia="Times New Roman" w:hAnsi="Calibri" w:cs="Arial"/>
          <w:bCs/>
        </w:rPr>
      </w:pPr>
      <w:r>
        <w:rPr>
          <w:rFonts w:ascii="Calibri" w:eastAsia="Times New Roman" w:hAnsi="Calibri" w:cs="Arial"/>
          <w:bCs/>
          <w:lang w:val="mk-MK"/>
        </w:rPr>
        <w:t xml:space="preserve">Согласно стандардот </w:t>
      </w:r>
      <w:r w:rsidR="00B101B1">
        <w:rPr>
          <w:rFonts w:ascii="Calibri" w:eastAsia="Times New Roman" w:hAnsi="Calibri" w:cs="Arial"/>
          <w:bCs/>
          <w:lang w:val="mk-MK"/>
        </w:rPr>
        <w:t>ЕСС</w:t>
      </w:r>
      <w:r w:rsidR="008967DC">
        <w:rPr>
          <w:rFonts w:ascii="Calibri" w:eastAsia="Times New Roman" w:hAnsi="Calibri" w:cs="Arial"/>
          <w:bCs/>
        </w:rPr>
        <w:t>2</w:t>
      </w:r>
      <w:r>
        <w:rPr>
          <w:rFonts w:ascii="Calibri" w:eastAsia="Times New Roman" w:hAnsi="Calibri" w:cs="Arial"/>
          <w:bCs/>
        </w:rPr>
        <w:t xml:space="preserve"> </w:t>
      </w:r>
      <w:r>
        <w:rPr>
          <w:rFonts w:ascii="Calibri" w:eastAsia="Times New Roman" w:hAnsi="Calibri" w:cs="Arial"/>
          <w:bCs/>
          <w:lang w:val="mk-MK"/>
        </w:rPr>
        <w:t>на Светска банка, постојат следните категории на</w:t>
      </w:r>
      <w:r w:rsidR="008967DC">
        <w:rPr>
          <w:rFonts w:ascii="Calibri" w:eastAsia="Times New Roman" w:hAnsi="Calibri" w:cs="Arial"/>
          <w:bCs/>
        </w:rPr>
        <w:t xml:space="preserve"> работници: директн</w:t>
      </w:r>
      <w:r w:rsidR="00B101B1">
        <w:rPr>
          <w:rFonts w:ascii="Calibri" w:eastAsia="Times New Roman" w:hAnsi="Calibri" w:cs="Arial"/>
          <w:bCs/>
          <w:lang w:val="mk-MK"/>
        </w:rPr>
        <w:t>о ангажирани</w:t>
      </w:r>
      <w:r w:rsidR="008967DC">
        <w:rPr>
          <w:rFonts w:ascii="Calibri" w:eastAsia="Times New Roman" w:hAnsi="Calibri" w:cs="Arial"/>
          <w:bCs/>
        </w:rPr>
        <w:t xml:space="preserve"> работници, договорни работници</w:t>
      </w:r>
      <w:r w:rsidR="00B101B1">
        <w:rPr>
          <w:rFonts w:ascii="Calibri" w:eastAsia="Times New Roman" w:hAnsi="Calibri" w:cs="Arial"/>
          <w:bCs/>
          <w:lang w:val="mk-MK"/>
        </w:rPr>
        <w:t xml:space="preserve"> и</w:t>
      </w:r>
      <w:r w:rsidR="008967DC">
        <w:rPr>
          <w:rFonts w:ascii="Calibri" w:eastAsia="Times New Roman" w:hAnsi="Calibri" w:cs="Arial"/>
          <w:bCs/>
        </w:rPr>
        <w:t xml:space="preserve"> јавни службеници. За проектот </w:t>
      </w:r>
      <w:r w:rsidR="00D42694">
        <w:rPr>
          <w:rFonts w:ascii="Calibri" w:eastAsia="Times New Roman" w:hAnsi="Calibri" w:cs="Arial"/>
          <w:bCs/>
          <w:lang w:val="mk-MK"/>
        </w:rPr>
        <w:t>„Втор проект за подобрување на социјалните услуги“ (</w:t>
      </w:r>
      <w:r>
        <w:rPr>
          <w:rFonts w:ascii="Calibri" w:eastAsia="Times New Roman" w:hAnsi="Calibri" w:cs="Arial"/>
          <w:bCs/>
          <w:lang w:val="mk-MK"/>
        </w:rPr>
        <w:t>ВППСУ</w:t>
      </w:r>
      <w:r w:rsidR="00D42694">
        <w:rPr>
          <w:rFonts w:ascii="Calibri" w:eastAsia="Times New Roman" w:hAnsi="Calibri" w:cs="Arial"/>
          <w:bCs/>
          <w:lang w:val="mk-MK"/>
        </w:rPr>
        <w:t>)</w:t>
      </w:r>
      <w:r w:rsidR="008967DC">
        <w:rPr>
          <w:rFonts w:ascii="Calibri" w:eastAsia="Times New Roman" w:hAnsi="Calibri" w:cs="Arial"/>
          <w:bCs/>
        </w:rPr>
        <w:t xml:space="preserve"> важни се следните категории </w:t>
      </w:r>
      <w:r>
        <w:rPr>
          <w:rFonts w:ascii="Calibri" w:eastAsia="Times New Roman" w:hAnsi="Calibri" w:cs="Arial"/>
          <w:bCs/>
          <w:lang w:val="mk-MK"/>
        </w:rPr>
        <w:t xml:space="preserve">на </w:t>
      </w:r>
      <w:r w:rsidR="008967DC">
        <w:rPr>
          <w:rFonts w:ascii="Calibri" w:eastAsia="Times New Roman" w:hAnsi="Calibri" w:cs="Arial"/>
          <w:bCs/>
        </w:rPr>
        <w:t>работници: директн</w:t>
      </w:r>
      <w:r w:rsidR="00B101B1">
        <w:rPr>
          <w:rFonts w:ascii="Calibri" w:eastAsia="Times New Roman" w:hAnsi="Calibri" w:cs="Arial"/>
          <w:bCs/>
          <w:lang w:val="mk-MK"/>
        </w:rPr>
        <w:t>о ангажирани</w:t>
      </w:r>
      <w:r w:rsidR="008967DC">
        <w:rPr>
          <w:rFonts w:ascii="Calibri" w:eastAsia="Times New Roman" w:hAnsi="Calibri" w:cs="Arial"/>
          <w:bCs/>
        </w:rPr>
        <w:t xml:space="preserve"> работници</w:t>
      </w:r>
      <w:r w:rsidR="00B101B1">
        <w:rPr>
          <w:rFonts w:ascii="Calibri" w:eastAsia="Times New Roman" w:hAnsi="Calibri" w:cs="Arial"/>
          <w:bCs/>
          <w:lang w:val="mk-MK"/>
        </w:rPr>
        <w:t>,</w:t>
      </w:r>
      <w:r w:rsidR="008967DC">
        <w:rPr>
          <w:rFonts w:ascii="Calibri" w:eastAsia="Times New Roman" w:hAnsi="Calibri" w:cs="Arial"/>
          <w:bCs/>
        </w:rPr>
        <w:t xml:space="preserve"> договорени работници и јавни службеници. Сите ресурси/договори </w:t>
      </w:r>
      <w:r w:rsidR="00525765">
        <w:rPr>
          <w:rFonts w:ascii="Calibri" w:eastAsia="Times New Roman" w:hAnsi="Calibri" w:cs="Arial"/>
          <w:bCs/>
          <w:lang w:val="mk-MK"/>
        </w:rPr>
        <w:t xml:space="preserve">треба </w:t>
      </w:r>
      <w:r w:rsidR="008967DC">
        <w:rPr>
          <w:rFonts w:ascii="Calibri" w:eastAsia="Times New Roman" w:hAnsi="Calibri" w:cs="Arial"/>
          <w:bCs/>
        </w:rPr>
        <w:t>да бидат исклучиво управувани од директн</w:t>
      </w:r>
      <w:r w:rsidR="00B101B1">
        <w:rPr>
          <w:rFonts w:ascii="Calibri" w:eastAsia="Times New Roman" w:hAnsi="Calibri" w:cs="Arial"/>
          <w:bCs/>
          <w:lang w:val="mk-MK"/>
        </w:rPr>
        <w:t>о ангажираните</w:t>
      </w:r>
      <w:r w:rsidR="008967DC">
        <w:rPr>
          <w:rFonts w:ascii="Calibri" w:eastAsia="Times New Roman" w:hAnsi="Calibri" w:cs="Arial"/>
          <w:bCs/>
        </w:rPr>
        <w:t xml:space="preserve"> работници.</w:t>
      </w:r>
    </w:p>
    <w:p w14:paraId="0600338B" w14:textId="77777777" w:rsidR="00855F7E" w:rsidRDefault="00E9281D" w:rsidP="00703E57">
      <w:pPr>
        <w:jc w:val="both"/>
        <w:rPr>
          <w:rFonts w:ascii="Calibri" w:eastAsia="Times New Roman" w:hAnsi="Calibri" w:cs="Arial"/>
          <w:bCs/>
        </w:rPr>
      </w:pPr>
      <w:r w:rsidRPr="00703E57">
        <w:rPr>
          <w:rFonts w:ascii="Calibri" w:eastAsia="Times New Roman" w:hAnsi="Calibri" w:cs="Arial"/>
          <w:bCs/>
        </w:rPr>
        <w:t>Така, се очекува</w:t>
      </w:r>
      <w:r w:rsidR="00D13E90">
        <w:rPr>
          <w:rFonts w:ascii="Calibri" w:eastAsia="Times New Roman" w:hAnsi="Calibri" w:cs="Arial"/>
          <w:bCs/>
          <w:lang w:val="mk-MK"/>
        </w:rPr>
        <w:t xml:space="preserve"> примена на</w:t>
      </w:r>
      <w:r w:rsidRPr="00703E57">
        <w:rPr>
          <w:rFonts w:ascii="Calibri" w:eastAsia="Times New Roman" w:hAnsi="Calibri" w:cs="Arial"/>
          <w:bCs/>
        </w:rPr>
        <w:t xml:space="preserve"> само три категории</w:t>
      </w:r>
      <w:r w:rsidR="00A54F66">
        <w:rPr>
          <w:rFonts w:ascii="Calibri" w:eastAsia="Times New Roman" w:hAnsi="Calibri" w:cs="Arial"/>
          <w:bCs/>
          <w:lang w:val="mk-MK"/>
        </w:rPr>
        <w:t xml:space="preserve"> на</w:t>
      </w:r>
      <w:r w:rsidRPr="00703E57">
        <w:rPr>
          <w:rFonts w:ascii="Calibri" w:eastAsia="Times New Roman" w:hAnsi="Calibri" w:cs="Arial"/>
          <w:bCs/>
        </w:rPr>
        <w:t xml:space="preserve"> работници.</w:t>
      </w:r>
    </w:p>
    <w:p w14:paraId="50C61591" w14:textId="77777777" w:rsidR="00B02DC1" w:rsidRPr="00703E57" w:rsidRDefault="002D3262" w:rsidP="00703E57">
      <w:pPr>
        <w:jc w:val="both"/>
        <w:rPr>
          <w:rFonts w:ascii="Calibri" w:eastAsia="Times New Roman" w:hAnsi="Calibri" w:cs="Arial"/>
          <w:bCs/>
        </w:rPr>
      </w:pPr>
      <w:r>
        <w:rPr>
          <w:rFonts w:ascii="Calibri" w:eastAsia="Times New Roman" w:hAnsi="Calibri" w:cs="Arial"/>
          <w:bCs/>
        </w:rPr>
        <w:t>Прв</w:t>
      </w:r>
      <w:r w:rsidR="00A54F66">
        <w:rPr>
          <w:rFonts w:ascii="Calibri" w:eastAsia="Times New Roman" w:hAnsi="Calibri" w:cs="Arial"/>
          <w:bCs/>
          <w:lang w:val="mk-MK"/>
        </w:rPr>
        <w:t xml:space="preserve">ата категорија се </w:t>
      </w:r>
      <w:r>
        <w:rPr>
          <w:rFonts w:ascii="Calibri" w:eastAsia="Times New Roman" w:hAnsi="Calibri" w:cs="Arial"/>
          <w:bCs/>
        </w:rPr>
        <w:t>директн</w:t>
      </w:r>
      <w:r w:rsidR="00D13E90">
        <w:rPr>
          <w:rFonts w:ascii="Calibri" w:eastAsia="Times New Roman" w:hAnsi="Calibri" w:cs="Arial"/>
          <w:bCs/>
          <w:lang w:val="mk-MK"/>
        </w:rPr>
        <w:t>о ангажираните</w:t>
      </w:r>
      <w:r>
        <w:rPr>
          <w:rFonts w:ascii="Calibri" w:eastAsia="Times New Roman" w:hAnsi="Calibri" w:cs="Arial"/>
          <w:bCs/>
        </w:rPr>
        <w:t xml:space="preserve"> работници, </w:t>
      </w:r>
      <w:r w:rsidR="00D13E90">
        <w:rPr>
          <w:rFonts w:ascii="Calibri" w:eastAsia="Times New Roman" w:hAnsi="Calibri" w:cs="Arial"/>
          <w:bCs/>
          <w:lang w:val="mk-MK"/>
        </w:rPr>
        <w:t xml:space="preserve">односно </w:t>
      </w:r>
      <w:r>
        <w:rPr>
          <w:rFonts w:ascii="Calibri" w:eastAsia="Times New Roman" w:hAnsi="Calibri" w:cs="Arial"/>
          <w:bCs/>
        </w:rPr>
        <w:t xml:space="preserve">оние </w:t>
      </w:r>
      <w:r w:rsidR="00D13E90">
        <w:rPr>
          <w:rFonts w:ascii="Calibri" w:eastAsia="Times New Roman" w:hAnsi="Calibri" w:cs="Arial"/>
          <w:bCs/>
          <w:lang w:val="mk-MK"/>
        </w:rPr>
        <w:t xml:space="preserve">кои се </w:t>
      </w:r>
      <w:r>
        <w:rPr>
          <w:rFonts w:ascii="Calibri" w:eastAsia="Times New Roman" w:hAnsi="Calibri" w:cs="Arial"/>
          <w:bCs/>
        </w:rPr>
        <w:t xml:space="preserve">распоредени како „технички консултанти“ </w:t>
      </w:r>
      <w:r w:rsidR="00BF0D46">
        <w:rPr>
          <w:rFonts w:ascii="Calibri" w:eastAsia="Times New Roman" w:hAnsi="Calibri" w:cs="Arial"/>
          <w:bCs/>
          <w:lang w:val="mk-MK"/>
        </w:rPr>
        <w:t>во рамки на</w:t>
      </w:r>
      <w:r>
        <w:rPr>
          <w:rFonts w:ascii="Calibri" w:eastAsia="Times New Roman" w:hAnsi="Calibri" w:cs="Arial"/>
          <w:bCs/>
        </w:rPr>
        <w:t xml:space="preserve"> проектот. Тие ќе бидат </w:t>
      </w:r>
      <w:r w:rsidR="00683A6A">
        <w:rPr>
          <w:rFonts w:ascii="Calibri" w:eastAsia="Times New Roman" w:hAnsi="Calibri" w:cs="Arial"/>
          <w:bCs/>
          <w:lang w:val="mk-MK"/>
        </w:rPr>
        <w:t>управувани</w:t>
      </w:r>
      <w:r>
        <w:rPr>
          <w:rFonts w:ascii="Calibri" w:eastAsia="Times New Roman" w:hAnsi="Calibri" w:cs="Arial"/>
          <w:bCs/>
        </w:rPr>
        <w:t xml:space="preserve"> со меѓусебно договорени договори. </w:t>
      </w:r>
      <w:r w:rsidR="00A54F66">
        <w:rPr>
          <w:rFonts w:ascii="Calibri" w:eastAsia="Times New Roman" w:hAnsi="Calibri" w:cs="Arial"/>
          <w:bCs/>
          <w:lang w:val="mk-MK"/>
        </w:rPr>
        <w:t>Втората категорија се</w:t>
      </w:r>
      <w:r>
        <w:rPr>
          <w:rFonts w:ascii="Calibri" w:eastAsia="Times New Roman" w:hAnsi="Calibri" w:cs="Arial"/>
          <w:bCs/>
        </w:rPr>
        <w:t xml:space="preserve"> </w:t>
      </w:r>
      <w:r w:rsidR="00D13E90">
        <w:rPr>
          <w:rFonts w:ascii="Calibri" w:eastAsia="Times New Roman" w:hAnsi="Calibri" w:cs="Arial"/>
          <w:bCs/>
          <w:lang w:val="mk-MK"/>
        </w:rPr>
        <w:t>договорните работници</w:t>
      </w:r>
      <w:r>
        <w:rPr>
          <w:rFonts w:ascii="Calibri" w:eastAsia="Times New Roman" w:hAnsi="Calibri" w:cs="Arial"/>
          <w:bCs/>
        </w:rPr>
        <w:t xml:space="preserve"> </w:t>
      </w:r>
      <w:r w:rsidR="00A54F66" w:rsidRPr="004254BD">
        <w:rPr>
          <w:rFonts w:ascii="Calibri" w:eastAsia="Times New Roman" w:hAnsi="Calibri" w:cs="Arial"/>
          <w:bCs/>
          <w:lang w:val="mk-MK"/>
        </w:rPr>
        <w:t xml:space="preserve">кои </w:t>
      </w:r>
      <w:r w:rsidRPr="004254BD">
        <w:rPr>
          <w:rFonts w:ascii="Calibri" w:eastAsia="Times New Roman" w:hAnsi="Calibri" w:cs="Arial"/>
          <w:bCs/>
        </w:rPr>
        <w:t xml:space="preserve">ќе бидат </w:t>
      </w:r>
      <w:r w:rsidR="004254BD">
        <w:rPr>
          <w:rFonts w:ascii="Calibri" w:eastAsia="Times New Roman" w:hAnsi="Calibri" w:cs="Arial"/>
          <w:bCs/>
          <w:lang w:val="mk-MK"/>
        </w:rPr>
        <w:t xml:space="preserve">вработени </w:t>
      </w:r>
      <w:r w:rsidR="004254BD" w:rsidRPr="004254BD">
        <w:rPr>
          <w:rFonts w:ascii="Calibri" w:eastAsia="Times New Roman" w:hAnsi="Calibri" w:cs="Arial"/>
          <w:bCs/>
          <w:lang w:val="mk-MK"/>
        </w:rPr>
        <w:t xml:space="preserve">соодветно </w:t>
      </w:r>
      <w:r>
        <w:rPr>
          <w:rFonts w:ascii="Calibri" w:eastAsia="Times New Roman" w:hAnsi="Calibri" w:cs="Arial"/>
          <w:bCs/>
        </w:rPr>
        <w:t xml:space="preserve">од </w:t>
      </w:r>
      <w:r w:rsidR="00683A6A">
        <w:rPr>
          <w:rFonts w:ascii="Calibri" w:eastAsia="Times New Roman" w:hAnsi="Calibri" w:cs="Arial"/>
          <w:bCs/>
          <w:lang w:val="mk-MK"/>
        </w:rPr>
        <w:t xml:space="preserve">страна на </w:t>
      </w:r>
      <w:r>
        <w:rPr>
          <w:rFonts w:ascii="Calibri" w:eastAsia="Times New Roman" w:hAnsi="Calibri" w:cs="Arial"/>
          <w:bCs/>
        </w:rPr>
        <w:t xml:space="preserve">изведувачите, подизведувачите и другите посредници, чии детали ќе бидат познати кога ќе започне </w:t>
      </w:r>
      <w:r w:rsidR="00D13E90">
        <w:rPr>
          <w:rFonts w:ascii="Calibri" w:eastAsia="Times New Roman" w:hAnsi="Calibri" w:cs="Arial"/>
          <w:bCs/>
          <w:lang w:val="mk-MK"/>
        </w:rPr>
        <w:t>спроведувањето на активностите</w:t>
      </w:r>
      <w:r>
        <w:rPr>
          <w:rFonts w:ascii="Calibri" w:eastAsia="Times New Roman" w:hAnsi="Calibri" w:cs="Arial"/>
          <w:bCs/>
        </w:rPr>
        <w:t>. Трет</w:t>
      </w:r>
      <w:r w:rsidR="00A54F66">
        <w:rPr>
          <w:rFonts w:ascii="Calibri" w:eastAsia="Times New Roman" w:hAnsi="Calibri" w:cs="Arial"/>
          <w:bCs/>
          <w:lang w:val="mk-MK"/>
        </w:rPr>
        <w:t>ата категорија</w:t>
      </w:r>
      <w:r w:rsidR="00BF0D46">
        <w:rPr>
          <w:rFonts w:ascii="Calibri" w:eastAsia="Times New Roman" w:hAnsi="Calibri" w:cs="Arial"/>
          <w:bCs/>
          <w:lang w:val="mk-MK"/>
        </w:rPr>
        <w:t xml:space="preserve"> се</w:t>
      </w:r>
      <w:r>
        <w:rPr>
          <w:rFonts w:ascii="Calibri" w:eastAsia="Times New Roman" w:hAnsi="Calibri" w:cs="Arial"/>
          <w:bCs/>
        </w:rPr>
        <w:t xml:space="preserve"> јавните службеници </w:t>
      </w:r>
      <w:r w:rsidR="00BF0D46">
        <w:rPr>
          <w:rFonts w:ascii="Calibri" w:eastAsia="Times New Roman" w:hAnsi="Calibri" w:cs="Arial"/>
          <w:bCs/>
          <w:lang w:val="mk-MK"/>
        </w:rPr>
        <w:t xml:space="preserve">кои како </w:t>
      </w:r>
      <w:r w:rsidR="00BF0D46">
        <w:rPr>
          <w:rFonts w:ascii="Calibri" w:eastAsia="Times New Roman" w:hAnsi="Calibri" w:cs="Arial"/>
          <w:bCs/>
        </w:rPr>
        <w:t xml:space="preserve">вработени лица во објектите </w:t>
      </w:r>
      <w:r w:rsidR="00BF0D46">
        <w:rPr>
          <w:rFonts w:ascii="Calibri" w:eastAsia="Times New Roman" w:hAnsi="Calibri" w:cs="Arial"/>
          <w:bCs/>
          <w:lang w:val="mk-MK"/>
        </w:rPr>
        <w:t xml:space="preserve">ќе бидат </w:t>
      </w:r>
      <w:r w:rsidR="004254BD">
        <w:rPr>
          <w:rFonts w:ascii="Calibri" w:eastAsia="Times New Roman" w:hAnsi="Calibri" w:cs="Arial"/>
          <w:bCs/>
        </w:rPr>
        <w:t>распоредени да работат на проектни активности</w:t>
      </w:r>
      <w:r>
        <w:rPr>
          <w:rFonts w:ascii="Calibri" w:eastAsia="Times New Roman" w:hAnsi="Calibri" w:cs="Arial"/>
          <w:bCs/>
        </w:rPr>
        <w:t>.</w:t>
      </w:r>
    </w:p>
    <w:p w14:paraId="5A362CBF" w14:textId="77777777" w:rsidR="00B02DC1" w:rsidRPr="00B02DC1" w:rsidRDefault="00B02DC1" w:rsidP="00E9281D">
      <w:pPr>
        <w:spacing w:after="0"/>
        <w:jc w:val="both"/>
        <w:rPr>
          <w:bCs/>
          <w:iCs/>
        </w:rPr>
      </w:pPr>
    </w:p>
    <w:p w14:paraId="6B5F89C1" w14:textId="77777777" w:rsidR="00BE7D1F" w:rsidRPr="00BE7D1F" w:rsidRDefault="00E9281D" w:rsidP="00BE7D1F">
      <w:pPr>
        <w:spacing w:after="120"/>
        <w:jc w:val="both"/>
        <w:rPr>
          <w:bCs/>
          <w:iCs/>
        </w:rPr>
      </w:pPr>
      <w:r w:rsidRPr="00BE7D1F">
        <w:rPr>
          <w:b/>
          <w:iCs/>
        </w:rPr>
        <w:t>Директн</w:t>
      </w:r>
      <w:r w:rsidR="00BF2EED">
        <w:rPr>
          <w:b/>
          <w:iCs/>
          <w:lang w:val="mk-MK"/>
        </w:rPr>
        <w:t>о ангажирани</w:t>
      </w:r>
      <w:r w:rsidRPr="00BE7D1F">
        <w:rPr>
          <w:b/>
          <w:iCs/>
        </w:rPr>
        <w:t xml:space="preserve"> работници</w:t>
      </w:r>
      <w:r w:rsidRPr="00BE7D1F">
        <w:rPr>
          <w:bCs/>
          <w:iCs/>
        </w:rPr>
        <w:t xml:space="preserve"> </w:t>
      </w:r>
    </w:p>
    <w:p w14:paraId="4B34A04E" w14:textId="0D774DBE" w:rsidR="00BE7D1F" w:rsidRPr="00703E57" w:rsidRDefault="00E9281D" w:rsidP="00703E57">
      <w:pPr>
        <w:jc w:val="both"/>
        <w:rPr>
          <w:rFonts w:ascii="Calibri" w:eastAsia="Times New Roman" w:hAnsi="Calibri" w:cs="Arial"/>
          <w:bCs/>
        </w:rPr>
      </w:pPr>
      <w:r w:rsidRPr="00703E57">
        <w:rPr>
          <w:rFonts w:ascii="Calibri" w:eastAsia="Times New Roman" w:hAnsi="Calibri" w:cs="Arial"/>
          <w:bCs/>
        </w:rPr>
        <w:lastRenderedPageBreak/>
        <w:t>Единицата за управување со проект</w:t>
      </w:r>
      <w:r w:rsidR="00BF2EED">
        <w:rPr>
          <w:rFonts w:ascii="Calibri" w:eastAsia="Times New Roman" w:hAnsi="Calibri" w:cs="Arial"/>
          <w:bCs/>
          <w:lang w:val="mk-MK"/>
        </w:rPr>
        <w:t>от</w:t>
      </w:r>
      <w:r w:rsidRPr="00703E57">
        <w:rPr>
          <w:rFonts w:ascii="Calibri" w:eastAsia="Times New Roman" w:hAnsi="Calibri" w:cs="Arial"/>
          <w:bCs/>
        </w:rPr>
        <w:t xml:space="preserve"> (Е</w:t>
      </w:r>
      <w:r w:rsidR="00525765">
        <w:rPr>
          <w:rFonts w:ascii="Calibri" w:eastAsia="Times New Roman" w:hAnsi="Calibri" w:cs="Arial"/>
          <w:bCs/>
          <w:lang w:val="mk-MK"/>
        </w:rPr>
        <w:t>У</w:t>
      </w:r>
      <w:r w:rsidRPr="00703E57">
        <w:rPr>
          <w:rFonts w:ascii="Calibri" w:eastAsia="Times New Roman" w:hAnsi="Calibri" w:cs="Arial"/>
          <w:bCs/>
        </w:rPr>
        <w:t xml:space="preserve">П), која тековно го спроведува </w:t>
      </w:r>
      <w:r w:rsidR="00530095">
        <w:rPr>
          <w:rFonts w:ascii="Calibri" w:eastAsia="Times New Roman" w:hAnsi="Calibri" w:cs="Arial"/>
          <w:bCs/>
          <w:lang w:val="mk-MK"/>
        </w:rPr>
        <w:t>ППСУ</w:t>
      </w:r>
      <w:r w:rsidR="00BF2EED">
        <w:rPr>
          <w:rFonts w:ascii="Calibri" w:eastAsia="Times New Roman" w:hAnsi="Calibri" w:cs="Arial"/>
          <w:bCs/>
          <w:lang w:val="mk-MK"/>
        </w:rPr>
        <w:t>,</w:t>
      </w:r>
      <w:r w:rsidRPr="00703E57">
        <w:rPr>
          <w:rFonts w:ascii="Calibri" w:eastAsia="Times New Roman" w:hAnsi="Calibri" w:cs="Arial"/>
          <w:bCs/>
        </w:rPr>
        <w:t xml:space="preserve"> ќе биде одговорна за набавка, исплата, следење и известување за искористеноста на приходите од заемот.</w:t>
      </w:r>
    </w:p>
    <w:p w14:paraId="3CF6BF75" w14:textId="31C7D2A7" w:rsidR="00855F7E" w:rsidRPr="008967DC" w:rsidRDefault="001C2F23" w:rsidP="008967DC">
      <w:pPr>
        <w:jc w:val="both"/>
        <w:rPr>
          <w:rFonts w:ascii="Calibri" w:eastAsia="Times New Roman" w:hAnsi="Calibri" w:cs="Arial"/>
          <w:bCs/>
        </w:rPr>
      </w:pPr>
      <w:r>
        <w:rPr>
          <w:rFonts w:ascii="Calibri" w:eastAsia="Times New Roman" w:hAnsi="Calibri" w:cs="Arial"/>
          <w:bCs/>
          <w:lang w:val="mk-MK"/>
        </w:rPr>
        <w:t>Тековната</w:t>
      </w:r>
      <w:r w:rsidR="00E9281D" w:rsidRPr="00703E57">
        <w:rPr>
          <w:rFonts w:ascii="Calibri" w:eastAsia="Times New Roman" w:hAnsi="Calibri" w:cs="Arial"/>
          <w:bCs/>
        </w:rPr>
        <w:t xml:space="preserve"> Е</w:t>
      </w:r>
      <w:r w:rsidR="00BF2EED">
        <w:rPr>
          <w:rFonts w:ascii="Calibri" w:eastAsia="Times New Roman" w:hAnsi="Calibri" w:cs="Arial"/>
          <w:bCs/>
          <w:lang w:val="mk-MK"/>
        </w:rPr>
        <w:t>дини</w:t>
      </w:r>
      <w:r w:rsidR="004254BD">
        <w:rPr>
          <w:rFonts w:ascii="Calibri" w:eastAsia="Times New Roman" w:hAnsi="Calibri" w:cs="Arial"/>
          <w:bCs/>
          <w:lang w:val="mk-MK"/>
        </w:rPr>
        <w:t>ц</w:t>
      </w:r>
      <w:r w:rsidR="00BF2EED">
        <w:rPr>
          <w:rFonts w:ascii="Calibri" w:eastAsia="Times New Roman" w:hAnsi="Calibri" w:cs="Arial"/>
          <w:bCs/>
          <w:lang w:val="mk-MK"/>
        </w:rPr>
        <w:t>а за управување со проектот</w:t>
      </w:r>
      <w:r w:rsidR="00E9281D" w:rsidRPr="00703E57">
        <w:rPr>
          <w:rFonts w:ascii="Calibri" w:eastAsia="Times New Roman" w:hAnsi="Calibri" w:cs="Arial"/>
          <w:bCs/>
        </w:rPr>
        <w:t xml:space="preserve"> </w:t>
      </w:r>
      <w:r w:rsidR="00BF2EED">
        <w:rPr>
          <w:rFonts w:ascii="Calibri" w:eastAsia="Times New Roman" w:hAnsi="Calibri" w:cs="Arial"/>
          <w:bCs/>
          <w:lang w:val="mk-MK"/>
        </w:rPr>
        <w:t>на</w:t>
      </w:r>
      <w:r w:rsidR="00E9281D" w:rsidRPr="00703E57">
        <w:rPr>
          <w:rFonts w:ascii="Calibri" w:eastAsia="Times New Roman" w:hAnsi="Calibri" w:cs="Arial"/>
          <w:bCs/>
        </w:rPr>
        <w:t xml:space="preserve"> МТСП веќе </w:t>
      </w:r>
      <w:r>
        <w:rPr>
          <w:rFonts w:ascii="Calibri" w:eastAsia="Times New Roman" w:hAnsi="Calibri" w:cs="Arial"/>
          <w:bCs/>
          <w:lang w:val="mk-MK"/>
        </w:rPr>
        <w:t>ангажираше</w:t>
      </w:r>
      <w:r w:rsidR="00E9281D" w:rsidRPr="00703E57">
        <w:rPr>
          <w:rFonts w:ascii="Calibri" w:eastAsia="Times New Roman" w:hAnsi="Calibri" w:cs="Arial"/>
          <w:bCs/>
        </w:rPr>
        <w:t xml:space="preserve"> </w:t>
      </w:r>
      <w:r w:rsidR="00E9281D" w:rsidRPr="00530095">
        <w:rPr>
          <w:rFonts w:ascii="Calibri" w:eastAsia="Times New Roman" w:hAnsi="Calibri" w:cs="Arial"/>
          <w:bCs/>
        </w:rPr>
        <w:t>специјалисти</w:t>
      </w:r>
      <w:r w:rsidR="00E9281D" w:rsidRPr="00703E57">
        <w:rPr>
          <w:rFonts w:ascii="Calibri" w:eastAsia="Times New Roman" w:hAnsi="Calibri" w:cs="Arial"/>
          <w:bCs/>
        </w:rPr>
        <w:t xml:space="preserve"> за заштита на животната </w:t>
      </w:r>
      <w:r w:rsidR="00530095">
        <w:rPr>
          <w:rFonts w:ascii="Calibri" w:eastAsia="Times New Roman" w:hAnsi="Calibri" w:cs="Arial"/>
          <w:bCs/>
          <w:lang w:val="mk-MK"/>
        </w:rPr>
        <w:t xml:space="preserve">и социјалната </w:t>
      </w:r>
      <w:r w:rsidR="00E9281D" w:rsidRPr="00703E57">
        <w:rPr>
          <w:rFonts w:ascii="Calibri" w:eastAsia="Times New Roman" w:hAnsi="Calibri" w:cs="Arial"/>
          <w:bCs/>
        </w:rPr>
        <w:t xml:space="preserve">средина кои ќе бидат одговорни за спроведување на одредбите од </w:t>
      </w:r>
      <w:r w:rsidR="000900DF">
        <w:rPr>
          <w:rFonts w:ascii="Calibri" w:eastAsia="Times New Roman" w:hAnsi="Calibri" w:cs="Arial"/>
          <w:bCs/>
          <w:lang w:val="mk-MK"/>
        </w:rPr>
        <w:t>План</w:t>
      </w:r>
      <w:r w:rsidR="00DC4C94">
        <w:rPr>
          <w:rFonts w:ascii="Calibri" w:eastAsia="Times New Roman" w:hAnsi="Calibri" w:cs="Arial"/>
          <w:bCs/>
        </w:rPr>
        <w:t>o</w:t>
      </w:r>
      <w:r w:rsidR="00DC4C94">
        <w:rPr>
          <w:rFonts w:ascii="Calibri" w:eastAsia="Times New Roman" w:hAnsi="Calibri" w:cs="Arial"/>
          <w:bCs/>
          <w:lang w:val="mk-MK"/>
        </w:rPr>
        <w:t>т</w:t>
      </w:r>
      <w:r w:rsidR="000900DF">
        <w:rPr>
          <w:rFonts w:ascii="Calibri" w:eastAsia="Times New Roman" w:hAnsi="Calibri" w:cs="Arial"/>
          <w:bCs/>
          <w:lang w:val="mk-MK"/>
        </w:rPr>
        <w:t xml:space="preserve"> </w:t>
      </w:r>
      <w:r w:rsidR="00530095">
        <w:rPr>
          <w:rFonts w:ascii="Calibri" w:eastAsia="Times New Roman" w:hAnsi="Calibri" w:cs="Arial"/>
          <w:bCs/>
          <w:lang w:val="mk-MK"/>
        </w:rPr>
        <w:t xml:space="preserve">за управување со животна средина </w:t>
      </w:r>
      <w:r w:rsidR="00BF2EED">
        <w:rPr>
          <w:rFonts w:ascii="Calibri" w:eastAsia="Times New Roman" w:hAnsi="Calibri" w:cs="Arial"/>
          <w:bCs/>
          <w:lang w:val="mk-MK"/>
        </w:rPr>
        <w:t xml:space="preserve">и социјални аспекти </w:t>
      </w:r>
      <w:r w:rsidR="00530095">
        <w:rPr>
          <w:rFonts w:ascii="Calibri" w:eastAsia="Times New Roman" w:hAnsi="Calibri" w:cs="Arial"/>
          <w:bCs/>
          <w:lang w:val="mk-MK"/>
        </w:rPr>
        <w:t>(</w:t>
      </w:r>
      <w:r w:rsidR="006168B2">
        <w:rPr>
          <w:rFonts w:ascii="Calibri" w:eastAsia="Times New Roman" w:hAnsi="Calibri" w:cs="Arial"/>
          <w:bCs/>
          <w:lang w:val="mk-MK"/>
        </w:rPr>
        <w:t>П</w:t>
      </w:r>
      <w:r w:rsidR="00530095">
        <w:rPr>
          <w:rFonts w:ascii="Calibri" w:eastAsia="Times New Roman" w:hAnsi="Calibri" w:cs="Arial"/>
          <w:bCs/>
          <w:lang w:val="mk-MK"/>
        </w:rPr>
        <w:t>УЖСС</w:t>
      </w:r>
      <w:r w:rsidR="00BF2EED">
        <w:rPr>
          <w:rFonts w:ascii="Calibri" w:eastAsia="Times New Roman" w:hAnsi="Calibri" w:cs="Arial"/>
          <w:bCs/>
          <w:lang w:val="mk-MK"/>
        </w:rPr>
        <w:t>А</w:t>
      </w:r>
      <w:r w:rsidR="00530095">
        <w:rPr>
          <w:rFonts w:ascii="Calibri" w:eastAsia="Times New Roman" w:hAnsi="Calibri" w:cs="Arial"/>
          <w:bCs/>
          <w:lang w:val="mk-MK"/>
        </w:rPr>
        <w:t>)</w:t>
      </w:r>
      <w:r w:rsidR="00E9281D" w:rsidRPr="00703E57">
        <w:rPr>
          <w:rFonts w:ascii="Calibri" w:eastAsia="Times New Roman" w:hAnsi="Calibri" w:cs="Arial"/>
          <w:bCs/>
        </w:rPr>
        <w:t xml:space="preserve">. </w:t>
      </w:r>
      <w:r w:rsidR="00BF2EED">
        <w:rPr>
          <w:rFonts w:ascii="Calibri" w:eastAsia="Times New Roman" w:hAnsi="Calibri" w:cs="Arial"/>
          <w:bCs/>
          <w:lang w:val="mk-MK"/>
        </w:rPr>
        <w:t>Плановите</w:t>
      </w:r>
      <w:r w:rsidR="00E9281D" w:rsidRPr="00703E57">
        <w:rPr>
          <w:rFonts w:ascii="Calibri" w:eastAsia="Times New Roman" w:hAnsi="Calibri" w:cs="Arial"/>
          <w:bCs/>
        </w:rPr>
        <w:t xml:space="preserve"> за имплементација ќе обезбедат континуирано зајакнување на капацитетите на МТСП,</w:t>
      </w:r>
      <w:r w:rsidR="00BF2EED">
        <w:rPr>
          <w:rFonts w:ascii="Calibri" w:eastAsia="Times New Roman" w:hAnsi="Calibri" w:cs="Arial"/>
          <w:bCs/>
          <w:lang w:val="mk-MK"/>
        </w:rPr>
        <w:t xml:space="preserve"> како и</w:t>
      </w:r>
      <w:r w:rsidR="00E9281D" w:rsidRPr="00703E57">
        <w:rPr>
          <w:rFonts w:ascii="Calibri" w:eastAsia="Times New Roman" w:hAnsi="Calibri" w:cs="Arial"/>
          <w:bCs/>
        </w:rPr>
        <w:t xml:space="preserve"> за промовирање на долгорочна</w:t>
      </w:r>
      <w:r w:rsidR="004254BD">
        <w:rPr>
          <w:rFonts w:ascii="Calibri" w:eastAsia="Times New Roman" w:hAnsi="Calibri" w:cs="Arial"/>
          <w:bCs/>
          <w:lang w:val="mk-MK"/>
        </w:rPr>
        <w:t>та</w:t>
      </w:r>
      <w:r w:rsidR="00E9281D" w:rsidRPr="00703E57">
        <w:rPr>
          <w:rFonts w:ascii="Calibri" w:eastAsia="Times New Roman" w:hAnsi="Calibri" w:cs="Arial"/>
          <w:bCs/>
        </w:rPr>
        <w:t xml:space="preserve"> одржливост на реформите.</w:t>
      </w:r>
    </w:p>
    <w:p w14:paraId="611BAD4A" w14:textId="77777777" w:rsidR="00BE7D1F" w:rsidRPr="00BF2EED" w:rsidRDefault="00BF2EED" w:rsidP="00BE7D1F">
      <w:pPr>
        <w:spacing w:before="120" w:after="120"/>
        <w:jc w:val="both"/>
        <w:rPr>
          <w:b/>
          <w:iCs/>
          <w:lang w:val="mk-MK"/>
        </w:rPr>
      </w:pPr>
      <w:r>
        <w:rPr>
          <w:b/>
          <w:iCs/>
          <w:lang w:val="mk-MK"/>
        </w:rPr>
        <w:t>Договорни работници</w:t>
      </w:r>
    </w:p>
    <w:p w14:paraId="7DD3DC27" w14:textId="77777777" w:rsidR="00E9281D" w:rsidRPr="00703E57" w:rsidRDefault="00BE7D1F" w:rsidP="00703E57">
      <w:pPr>
        <w:jc w:val="both"/>
        <w:rPr>
          <w:rFonts w:ascii="Calibri" w:eastAsia="Times New Roman" w:hAnsi="Calibri" w:cs="Arial"/>
          <w:bCs/>
        </w:rPr>
      </w:pPr>
      <w:r w:rsidRPr="00703E57">
        <w:rPr>
          <w:rFonts w:ascii="Calibri" w:eastAsia="Times New Roman" w:hAnsi="Calibri" w:cs="Arial"/>
          <w:bCs/>
        </w:rPr>
        <w:t>Повеќето од работници</w:t>
      </w:r>
      <w:r w:rsidR="00B34731">
        <w:rPr>
          <w:rFonts w:ascii="Calibri" w:eastAsia="Times New Roman" w:hAnsi="Calibri" w:cs="Arial"/>
          <w:bCs/>
          <w:lang w:val="mk-MK"/>
        </w:rPr>
        <w:t>те кои имаат договор</w:t>
      </w:r>
      <w:r w:rsidRPr="00703E57">
        <w:rPr>
          <w:rFonts w:ascii="Calibri" w:eastAsia="Times New Roman" w:hAnsi="Calibri" w:cs="Arial"/>
          <w:bCs/>
        </w:rPr>
        <w:t xml:space="preserve"> се очекува да бидат експерти во </w:t>
      </w:r>
      <w:r w:rsidR="00BF2EED">
        <w:rPr>
          <w:rFonts w:ascii="Calibri" w:eastAsia="Times New Roman" w:hAnsi="Calibri" w:cs="Arial"/>
          <w:bCs/>
          <w:lang w:val="mk-MK"/>
        </w:rPr>
        <w:t>своите</w:t>
      </w:r>
      <w:r w:rsidRPr="00703E57">
        <w:rPr>
          <w:rFonts w:ascii="Calibri" w:eastAsia="Times New Roman" w:hAnsi="Calibri" w:cs="Arial"/>
          <w:bCs/>
        </w:rPr>
        <w:t xml:space="preserve"> области, </w:t>
      </w:r>
      <w:r w:rsidR="001C2F23">
        <w:rPr>
          <w:rFonts w:ascii="Calibri" w:eastAsia="Times New Roman" w:hAnsi="Calibri" w:cs="Arial"/>
          <w:bCs/>
          <w:lang w:val="mk-MK"/>
        </w:rPr>
        <w:t xml:space="preserve">потпомогнати </w:t>
      </w:r>
      <w:r w:rsidRPr="00703E57">
        <w:rPr>
          <w:rFonts w:ascii="Calibri" w:eastAsia="Times New Roman" w:hAnsi="Calibri" w:cs="Arial"/>
          <w:bCs/>
        </w:rPr>
        <w:t xml:space="preserve">од искусни професионалци. Искуството на сите ангажирани </w:t>
      </w:r>
      <w:r w:rsidR="00BF2EED">
        <w:rPr>
          <w:rFonts w:ascii="Calibri" w:eastAsia="Times New Roman" w:hAnsi="Calibri" w:cs="Arial"/>
          <w:bCs/>
          <w:lang w:val="mk-MK"/>
        </w:rPr>
        <w:t>договорни работници</w:t>
      </w:r>
      <w:r w:rsidRPr="00703E57">
        <w:rPr>
          <w:rFonts w:ascii="Calibri" w:eastAsia="Times New Roman" w:hAnsi="Calibri" w:cs="Arial"/>
          <w:bCs/>
        </w:rPr>
        <w:t xml:space="preserve"> треба да биде на ниво на сложеност</w:t>
      </w:r>
      <w:r w:rsidR="00B34731">
        <w:rPr>
          <w:rFonts w:ascii="Calibri" w:eastAsia="Times New Roman" w:hAnsi="Calibri" w:cs="Arial"/>
          <w:bCs/>
          <w:lang w:val="mk-MK"/>
        </w:rPr>
        <w:t>а</w:t>
      </w:r>
      <w:r w:rsidRPr="00703E57">
        <w:rPr>
          <w:rFonts w:ascii="Calibri" w:eastAsia="Times New Roman" w:hAnsi="Calibri" w:cs="Arial"/>
          <w:bCs/>
        </w:rPr>
        <w:t xml:space="preserve"> на </w:t>
      </w:r>
      <w:r w:rsidR="00BF0D46">
        <w:rPr>
          <w:rFonts w:ascii="Calibri" w:eastAsia="Times New Roman" w:hAnsi="Calibri" w:cs="Arial"/>
          <w:bCs/>
          <w:lang w:val="mk-MK"/>
        </w:rPr>
        <w:t>за</w:t>
      </w:r>
      <w:r w:rsidRPr="00703E57">
        <w:rPr>
          <w:rFonts w:ascii="Calibri" w:eastAsia="Times New Roman" w:hAnsi="Calibri" w:cs="Arial"/>
          <w:bCs/>
        </w:rPr>
        <w:t>дадените задачи/</w:t>
      </w:r>
      <w:r w:rsidR="006340E9">
        <w:rPr>
          <w:rFonts w:ascii="Calibri" w:eastAsia="Times New Roman" w:hAnsi="Calibri" w:cs="Arial"/>
          <w:bCs/>
          <w:lang w:val="mk-MK"/>
        </w:rPr>
        <w:t>ангажмани</w:t>
      </w:r>
      <w:r w:rsidRPr="00703E57">
        <w:rPr>
          <w:rFonts w:ascii="Calibri" w:eastAsia="Times New Roman" w:hAnsi="Calibri" w:cs="Arial"/>
          <w:bCs/>
        </w:rPr>
        <w:t>.</w:t>
      </w:r>
    </w:p>
    <w:p w14:paraId="43B1B011" w14:textId="77777777" w:rsidR="00BE7D1F" w:rsidRPr="00BE7D1F" w:rsidRDefault="00BE7D1F" w:rsidP="00BE7D1F">
      <w:pPr>
        <w:spacing w:after="0"/>
        <w:jc w:val="both"/>
        <w:rPr>
          <w:b/>
          <w:iCs/>
        </w:rPr>
      </w:pPr>
      <w:r w:rsidRPr="00BE7D1F">
        <w:rPr>
          <w:b/>
          <w:iCs/>
        </w:rPr>
        <w:t>Јавни службеници</w:t>
      </w:r>
    </w:p>
    <w:p w14:paraId="12BC453C" w14:textId="77777777" w:rsidR="00BE7D1F" w:rsidRPr="00703E57" w:rsidRDefault="00BE7D1F" w:rsidP="00703E57">
      <w:pPr>
        <w:jc w:val="both"/>
        <w:rPr>
          <w:rFonts w:ascii="Calibri" w:eastAsia="Times New Roman" w:hAnsi="Calibri" w:cs="Arial"/>
          <w:bCs/>
        </w:rPr>
      </w:pPr>
      <w:r w:rsidRPr="00703E57">
        <w:rPr>
          <w:rFonts w:ascii="Calibri" w:eastAsia="Times New Roman" w:hAnsi="Calibri" w:cs="Arial"/>
          <w:bCs/>
        </w:rPr>
        <w:t>Јавните службеници назначени да работат на активности поврзани со проекти, без разлика дали работат со полно ил</w:t>
      </w:r>
      <w:r w:rsidR="00525765">
        <w:rPr>
          <w:rFonts w:ascii="Calibri" w:eastAsia="Times New Roman" w:hAnsi="Calibri" w:cs="Arial"/>
          <w:bCs/>
          <w:lang w:val="mk-MK"/>
        </w:rPr>
        <w:t>и</w:t>
      </w:r>
      <w:r w:rsidRPr="00703E57">
        <w:rPr>
          <w:rFonts w:ascii="Calibri" w:eastAsia="Times New Roman" w:hAnsi="Calibri" w:cs="Arial"/>
          <w:bCs/>
        </w:rPr>
        <w:t xml:space="preserve"> скратено работно време, ќе продолжат да работат според условите на </w:t>
      </w:r>
      <w:r w:rsidR="004254BD">
        <w:rPr>
          <w:rFonts w:ascii="Calibri" w:eastAsia="Times New Roman" w:hAnsi="Calibri" w:cs="Arial"/>
          <w:bCs/>
          <w:lang w:val="mk-MK"/>
        </w:rPr>
        <w:t>своите</w:t>
      </w:r>
      <w:r w:rsidRPr="00703E57">
        <w:rPr>
          <w:rFonts w:ascii="Calibri" w:eastAsia="Times New Roman" w:hAnsi="Calibri" w:cs="Arial"/>
          <w:bCs/>
        </w:rPr>
        <w:t xml:space="preserve"> постоечки договори </w:t>
      </w:r>
      <w:r w:rsidRPr="001C2F23">
        <w:rPr>
          <w:rFonts w:ascii="Calibri" w:eastAsia="Times New Roman" w:hAnsi="Calibri" w:cs="Arial"/>
          <w:bCs/>
        </w:rPr>
        <w:t>или назначувања</w:t>
      </w:r>
      <w:r w:rsidRPr="00703E57">
        <w:rPr>
          <w:rFonts w:ascii="Calibri" w:eastAsia="Times New Roman" w:hAnsi="Calibri" w:cs="Arial"/>
          <w:bCs/>
        </w:rPr>
        <w:t xml:space="preserve"> во јавниот сектор. Одредбите на </w:t>
      </w:r>
      <w:r w:rsidR="00BF2EED">
        <w:rPr>
          <w:rFonts w:ascii="Calibri" w:eastAsia="Times New Roman" w:hAnsi="Calibri" w:cs="Arial"/>
          <w:bCs/>
          <w:lang w:val="mk-MK"/>
        </w:rPr>
        <w:t>с</w:t>
      </w:r>
      <w:r w:rsidR="006340E9">
        <w:rPr>
          <w:rFonts w:ascii="Calibri" w:eastAsia="Times New Roman" w:hAnsi="Calibri" w:cs="Arial"/>
          <w:bCs/>
          <w:lang w:val="mk-MK"/>
        </w:rPr>
        <w:t>тандардот</w:t>
      </w:r>
      <w:r w:rsidRPr="00703E57">
        <w:rPr>
          <w:rFonts w:ascii="Calibri" w:eastAsia="Times New Roman" w:hAnsi="Calibri" w:cs="Arial"/>
          <w:bCs/>
        </w:rPr>
        <w:t xml:space="preserve"> </w:t>
      </w:r>
      <w:r w:rsidR="00BF2EED">
        <w:rPr>
          <w:rFonts w:ascii="Calibri" w:eastAsia="Times New Roman" w:hAnsi="Calibri" w:cs="Arial"/>
          <w:bCs/>
          <w:lang w:val="mk-MK"/>
        </w:rPr>
        <w:t>ЕСС2</w:t>
      </w:r>
      <w:r w:rsidR="006340E9">
        <w:rPr>
          <w:rFonts w:ascii="Calibri" w:eastAsia="Times New Roman" w:hAnsi="Calibri" w:cs="Arial"/>
          <w:bCs/>
          <w:lang w:val="mk-MK"/>
        </w:rPr>
        <w:t xml:space="preserve"> на Свет</w:t>
      </w:r>
      <w:r w:rsidR="004254BD">
        <w:rPr>
          <w:rFonts w:ascii="Calibri" w:eastAsia="Times New Roman" w:hAnsi="Calibri" w:cs="Arial"/>
          <w:bCs/>
          <w:lang w:val="mk-MK"/>
        </w:rPr>
        <w:t>с</w:t>
      </w:r>
      <w:r w:rsidR="006340E9">
        <w:rPr>
          <w:rFonts w:ascii="Calibri" w:eastAsia="Times New Roman" w:hAnsi="Calibri" w:cs="Arial"/>
          <w:bCs/>
          <w:lang w:val="mk-MK"/>
        </w:rPr>
        <w:t>ка банка</w:t>
      </w:r>
      <w:r w:rsidRPr="00703E57">
        <w:rPr>
          <w:rFonts w:ascii="Calibri" w:eastAsia="Times New Roman" w:hAnsi="Calibri" w:cs="Arial"/>
          <w:bCs/>
        </w:rPr>
        <w:t xml:space="preserve"> за безбедноста </w:t>
      </w:r>
      <w:r w:rsidR="00BF2EED">
        <w:rPr>
          <w:rFonts w:ascii="Calibri" w:eastAsia="Times New Roman" w:hAnsi="Calibri" w:cs="Arial"/>
          <w:bCs/>
          <w:lang w:val="mk-MK"/>
        </w:rPr>
        <w:t xml:space="preserve">и здравјето </w:t>
      </w:r>
      <w:r w:rsidRPr="00703E57">
        <w:rPr>
          <w:rFonts w:ascii="Calibri" w:eastAsia="Times New Roman" w:hAnsi="Calibri" w:cs="Arial"/>
          <w:bCs/>
        </w:rPr>
        <w:t>при работа</w:t>
      </w:r>
      <w:r w:rsidR="00BF2EED">
        <w:rPr>
          <w:rFonts w:ascii="Calibri" w:eastAsia="Times New Roman" w:hAnsi="Calibri" w:cs="Arial"/>
          <w:bCs/>
          <w:lang w:val="mk-MK"/>
        </w:rPr>
        <w:t>, како</w:t>
      </w:r>
      <w:r w:rsidRPr="00703E57">
        <w:rPr>
          <w:rFonts w:ascii="Calibri" w:eastAsia="Times New Roman" w:hAnsi="Calibri" w:cs="Arial"/>
          <w:bCs/>
        </w:rPr>
        <w:t xml:space="preserve"> и забраната за</w:t>
      </w:r>
      <w:r w:rsidR="006340E9">
        <w:rPr>
          <w:rFonts w:ascii="Calibri" w:eastAsia="Times New Roman" w:hAnsi="Calibri" w:cs="Arial"/>
          <w:bCs/>
          <w:lang w:val="mk-MK"/>
        </w:rPr>
        <w:t xml:space="preserve"> работа на</w:t>
      </w:r>
      <w:r w:rsidRPr="00703E57">
        <w:rPr>
          <w:rFonts w:ascii="Calibri" w:eastAsia="Times New Roman" w:hAnsi="Calibri" w:cs="Arial"/>
          <w:bCs/>
        </w:rPr>
        <w:t xml:space="preserve"> деца и принудна работа се применуваат на државните службеници ангажирани во </w:t>
      </w:r>
      <w:r w:rsidR="006340E9">
        <w:rPr>
          <w:rFonts w:ascii="Calibri" w:eastAsia="Times New Roman" w:hAnsi="Calibri" w:cs="Arial"/>
          <w:bCs/>
          <w:lang w:val="mk-MK"/>
        </w:rPr>
        <w:t xml:space="preserve">рамки на </w:t>
      </w:r>
      <w:r w:rsidRPr="00703E57">
        <w:rPr>
          <w:rFonts w:ascii="Calibri" w:eastAsia="Times New Roman" w:hAnsi="Calibri" w:cs="Arial"/>
          <w:bCs/>
        </w:rPr>
        <w:t>проектот.</w:t>
      </w:r>
    </w:p>
    <w:p w14:paraId="5BB8C618" w14:textId="77777777" w:rsidR="004A542B" w:rsidRPr="00CC75D6" w:rsidRDefault="00531A30" w:rsidP="004A542B">
      <w:pPr>
        <w:spacing w:after="0"/>
        <w:jc w:val="both"/>
      </w:pPr>
      <w:r w:rsidRPr="00CC75D6">
        <w:rPr>
          <w:b/>
          <w:i/>
        </w:rPr>
        <w:t>Број на проектни работници</w:t>
      </w:r>
      <w:r w:rsidRPr="00CC75D6">
        <w:t>:</w:t>
      </w:r>
    </w:p>
    <w:p w14:paraId="5A946281" w14:textId="77777777" w:rsidR="00CC75D6" w:rsidRPr="00703E57" w:rsidRDefault="00CC75D6" w:rsidP="00703E57">
      <w:pPr>
        <w:jc w:val="both"/>
        <w:rPr>
          <w:rFonts w:ascii="Calibri" w:eastAsia="Times New Roman" w:hAnsi="Calibri" w:cs="Arial"/>
          <w:bCs/>
        </w:rPr>
      </w:pPr>
      <w:r w:rsidRPr="00703E57">
        <w:rPr>
          <w:rFonts w:ascii="Calibri" w:eastAsia="Times New Roman" w:hAnsi="Calibri" w:cs="Arial"/>
          <w:bCs/>
        </w:rPr>
        <w:t>Директн</w:t>
      </w:r>
      <w:r w:rsidR="00BF2EED">
        <w:rPr>
          <w:rFonts w:ascii="Calibri" w:eastAsia="Times New Roman" w:hAnsi="Calibri" w:cs="Arial"/>
          <w:bCs/>
          <w:lang w:val="mk-MK"/>
        </w:rPr>
        <w:t>о ангажирани</w:t>
      </w:r>
      <w:r w:rsidRPr="00703E57">
        <w:rPr>
          <w:rFonts w:ascii="Calibri" w:eastAsia="Times New Roman" w:hAnsi="Calibri" w:cs="Arial"/>
          <w:bCs/>
        </w:rPr>
        <w:t xml:space="preserve"> работници. Вкупниот број на работници кои ќе го имплементираат проектот </w:t>
      </w:r>
      <w:r w:rsidR="004254BD">
        <w:rPr>
          <w:rFonts w:ascii="Calibri" w:eastAsia="Times New Roman" w:hAnsi="Calibri" w:cs="Arial"/>
          <w:bCs/>
          <w:lang w:val="mk-MK"/>
        </w:rPr>
        <w:t xml:space="preserve">„Втор проект </w:t>
      </w:r>
      <w:r w:rsidR="00FD05E4">
        <w:rPr>
          <w:rFonts w:ascii="Calibri" w:eastAsia="Times New Roman" w:hAnsi="Calibri" w:cs="Arial"/>
          <w:bCs/>
          <w:lang w:val="mk-MK"/>
        </w:rPr>
        <w:t>за подобрување на социјалните услуги“ (</w:t>
      </w:r>
      <w:r w:rsidR="006340E9">
        <w:rPr>
          <w:rFonts w:ascii="Calibri" w:eastAsia="Times New Roman" w:hAnsi="Calibri" w:cs="Arial"/>
          <w:bCs/>
          <w:lang w:val="mk-MK"/>
        </w:rPr>
        <w:t>ВППСУ</w:t>
      </w:r>
      <w:r w:rsidR="00FD05E4">
        <w:rPr>
          <w:rFonts w:ascii="Calibri" w:eastAsia="Times New Roman" w:hAnsi="Calibri" w:cs="Arial"/>
          <w:bCs/>
          <w:lang w:val="mk-MK"/>
        </w:rPr>
        <w:t>)</w:t>
      </w:r>
      <w:r w:rsidRPr="00703E57">
        <w:rPr>
          <w:rFonts w:ascii="Calibri" w:eastAsia="Times New Roman" w:hAnsi="Calibri" w:cs="Arial"/>
          <w:bCs/>
        </w:rPr>
        <w:t xml:space="preserve"> во рамките на ЕУП ќе </w:t>
      </w:r>
      <w:r w:rsidR="00BF0D46">
        <w:rPr>
          <w:rFonts w:ascii="Calibri" w:eastAsia="Times New Roman" w:hAnsi="Calibri" w:cs="Arial"/>
          <w:bCs/>
          <w:lang w:val="mk-MK"/>
        </w:rPr>
        <w:t>изнесува</w:t>
      </w:r>
      <w:r w:rsidRPr="00703E57">
        <w:rPr>
          <w:rFonts w:ascii="Calibri" w:eastAsia="Times New Roman" w:hAnsi="Calibri" w:cs="Arial"/>
          <w:bCs/>
        </w:rPr>
        <w:t xml:space="preserve"> 15 консултанти.</w:t>
      </w:r>
    </w:p>
    <w:p w14:paraId="0993DC43" w14:textId="77777777" w:rsidR="00F2288A" w:rsidRPr="00703E57" w:rsidRDefault="00BF2EED" w:rsidP="00703E57">
      <w:pPr>
        <w:jc w:val="both"/>
        <w:rPr>
          <w:rFonts w:ascii="Calibri" w:eastAsia="Times New Roman" w:hAnsi="Calibri" w:cs="Arial"/>
          <w:bCs/>
        </w:rPr>
      </w:pPr>
      <w:r>
        <w:rPr>
          <w:rFonts w:ascii="Calibri" w:eastAsia="Times New Roman" w:hAnsi="Calibri" w:cs="Arial"/>
          <w:bCs/>
          <w:lang w:val="mk-MK"/>
        </w:rPr>
        <w:t>Договорни работници</w:t>
      </w:r>
      <w:r w:rsidR="00CC75D6" w:rsidRPr="00703E57">
        <w:rPr>
          <w:rFonts w:ascii="Calibri" w:eastAsia="Times New Roman" w:hAnsi="Calibri" w:cs="Arial"/>
          <w:bCs/>
        </w:rPr>
        <w:t xml:space="preserve">. Засега не е познат точниот број на работници </w:t>
      </w:r>
      <w:r w:rsidR="00FD05E4" w:rsidRPr="00703E57">
        <w:rPr>
          <w:rFonts w:ascii="Calibri" w:eastAsia="Times New Roman" w:hAnsi="Calibri" w:cs="Arial"/>
          <w:bCs/>
        </w:rPr>
        <w:t xml:space="preserve">кои ќе бидат ангажирани </w:t>
      </w:r>
      <w:r w:rsidR="00FD05E4">
        <w:rPr>
          <w:rFonts w:ascii="Calibri" w:eastAsia="Times New Roman" w:hAnsi="Calibri" w:cs="Arial"/>
          <w:bCs/>
          <w:lang w:val="mk-MK"/>
        </w:rPr>
        <w:t xml:space="preserve">во рамки </w:t>
      </w:r>
      <w:r w:rsidR="00CC75D6" w:rsidRPr="00703E57">
        <w:rPr>
          <w:rFonts w:ascii="Calibri" w:eastAsia="Times New Roman" w:hAnsi="Calibri" w:cs="Arial"/>
          <w:bCs/>
        </w:rPr>
        <w:t xml:space="preserve">на проектот. Овој број ќе се менува во текот на имплементацијата на проектот врз основа на </w:t>
      </w:r>
      <w:r w:rsidR="006340E9">
        <w:rPr>
          <w:rFonts w:ascii="Calibri" w:eastAsia="Times New Roman" w:hAnsi="Calibri" w:cs="Arial"/>
          <w:bCs/>
          <w:lang w:val="mk-MK"/>
        </w:rPr>
        <w:t>посебните</w:t>
      </w:r>
      <w:r w:rsidR="00CC75D6" w:rsidRPr="00703E57">
        <w:rPr>
          <w:rFonts w:ascii="Calibri" w:eastAsia="Times New Roman" w:hAnsi="Calibri" w:cs="Arial"/>
          <w:bCs/>
        </w:rPr>
        <w:t xml:space="preserve"> потреби на секоја фаза.</w:t>
      </w:r>
    </w:p>
    <w:p w14:paraId="0875B150" w14:textId="77777777" w:rsidR="00CC75D6" w:rsidRPr="00703E57" w:rsidRDefault="00CC75D6" w:rsidP="00703E57">
      <w:pPr>
        <w:jc w:val="both"/>
        <w:rPr>
          <w:rFonts w:ascii="Calibri" w:eastAsia="Times New Roman" w:hAnsi="Calibri" w:cs="Arial"/>
          <w:bCs/>
        </w:rPr>
      </w:pPr>
      <w:r w:rsidRPr="00703E57">
        <w:rPr>
          <w:rFonts w:ascii="Calibri" w:eastAsia="Times New Roman" w:hAnsi="Calibri" w:cs="Arial"/>
          <w:bCs/>
        </w:rPr>
        <w:t>Јав</w:t>
      </w:r>
      <w:r w:rsidR="00BF2EED">
        <w:rPr>
          <w:rFonts w:ascii="Calibri" w:eastAsia="Times New Roman" w:hAnsi="Calibri" w:cs="Arial"/>
          <w:bCs/>
          <w:lang w:val="mk-MK"/>
        </w:rPr>
        <w:t>ни</w:t>
      </w:r>
      <w:r w:rsidRPr="00703E57">
        <w:rPr>
          <w:rFonts w:ascii="Calibri" w:eastAsia="Times New Roman" w:hAnsi="Calibri" w:cs="Arial"/>
          <w:bCs/>
        </w:rPr>
        <w:t xml:space="preserve"> службени</w:t>
      </w:r>
      <w:r w:rsidR="00BF2EED">
        <w:rPr>
          <w:rFonts w:ascii="Calibri" w:eastAsia="Times New Roman" w:hAnsi="Calibri" w:cs="Arial"/>
          <w:bCs/>
          <w:lang w:val="mk-MK"/>
        </w:rPr>
        <w:t>ци</w:t>
      </w:r>
      <w:r w:rsidRPr="00703E57">
        <w:rPr>
          <w:rFonts w:ascii="Calibri" w:eastAsia="Times New Roman" w:hAnsi="Calibri" w:cs="Arial"/>
          <w:bCs/>
        </w:rPr>
        <w:t xml:space="preserve">. Засега не е познат точниот број на проектни работници кои ќе бидат </w:t>
      </w:r>
      <w:r w:rsidR="00FD05E4">
        <w:rPr>
          <w:rFonts w:ascii="Calibri" w:eastAsia="Times New Roman" w:hAnsi="Calibri" w:cs="Arial"/>
          <w:bCs/>
          <w:lang w:val="mk-MK"/>
        </w:rPr>
        <w:t xml:space="preserve">ангажирани </w:t>
      </w:r>
      <w:r w:rsidRPr="00703E57">
        <w:rPr>
          <w:rFonts w:ascii="Calibri" w:eastAsia="Times New Roman" w:hAnsi="Calibri" w:cs="Arial"/>
          <w:bCs/>
        </w:rPr>
        <w:t xml:space="preserve">да работат на овој проект. </w:t>
      </w:r>
      <w:r w:rsidR="00BF2EED">
        <w:rPr>
          <w:rFonts w:ascii="Calibri" w:eastAsia="Times New Roman" w:hAnsi="Calibri" w:cs="Arial"/>
          <w:bCs/>
          <w:lang w:val="mk-MK"/>
        </w:rPr>
        <w:t>Ова ќе се знае</w:t>
      </w:r>
      <w:r w:rsidRPr="00703E57">
        <w:rPr>
          <w:rFonts w:ascii="Calibri" w:eastAsia="Times New Roman" w:hAnsi="Calibri" w:cs="Arial"/>
          <w:bCs/>
        </w:rPr>
        <w:t xml:space="preserve"> кога ќе започне имплементацијата</w:t>
      </w:r>
      <w:r w:rsidR="00525765">
        <w:rPr>
          <w:rFonts w:ascii="Calibri" w:eastAsia="Times New Roman" w:hAnsi="Calibri" w:cs="Arial"/>
          <w:bCs/>
          <w:lang w:val="mk-MK"/>
        </w:rPr>
        <w:t xml:space="preserve"> на проектот</w:t>
      </w:r>
      <w:r w:rsidRPr="00703E57">
        <w:rPr>
          <w:rFonts w:ascii="Calibri" w:eastAsia="Times New Roman" w:hAnsi="Calibri" w:cs="Arial"/>
          <w:bCs/>
        </w:rPr>
        <w:t>.</w:t>
      </w:r>
    </w:p>
    <w:p w14:paraId="261FFBAB" w14:textId="77777777" w:rsidR="000B70CA" w:rsidRPr="00317379" w:rsidRDefault="006340E9" w:rsidP="00153A84">
      <w:pPr>
        <w:spacing w:after="0"/>
        <w:jc w:val="both"/>
      </w:pPr>
      <w:r>
        <w:rPr>
          <w:b/>
          <w:i/>
          <w:lang w:val="mk-MK"/>
        </w:rPr>
        <w:t>Барања за работно време н</w:t>
      </w:r>
      <w:r w:rsidR="00531A30" w:rsidRPr="00317379">
        <w:rPr>
          <w:b/>
          <w:i/>
        </w:rPr>
        <w:t>а работна сила</w:t>
      </w:r>
      <w:r w:rsidR="00531A30" w:rsidRPr="00317379">
        <w:t>:</w:t>
      </w:r>
    </w:p>
    <w:p w14:paraId="34068C0A" w14:textId="77777777" w:rsidR="000F1800" w:rsidRPr="00703E57" w:rsidRDefault="00CC75D6" w:rsidP="00703E57">
      <w:pPr>
        <w:jc w:val="both"/>
        <w:rPr>
          <w:rFonts w:ascii="Calibri" w:eastAsia="Times New Roman" w:hAnsi="Calibri" w:cs="Arial"/>
          <w:bCs/>
        </w:rPr>
      </w:pPr>
      <w:r w:rsidRPr="00703E57">
        <w:rPr>
          <w:rFonts w:ascii="Calibri" w:eastAsia="Times New Roman" w:hAnsi="Calibri" w:cs="Arial"/>
          <w:bCs/>
        </w:rPr>
        <w:t>Од директн</w:t>
      </w:r>
      <w:r w:rsidR="00BF2EED">
        <w:rPr>
          <w:rFonts w:ascii="Calibri" w:eastAsia="Times New Roman" w:hAnsi="Calibri" w:cs="Arial"/>
          <w:bCs/>
          <w:lang w:val="mk-MK"/>
        </w:rPr>
        <w:t>о ангажираните</w:t>
      </w:r>
      <w:r w:rsidRPr="00703E57">
        <w:rPr>
          <w:rFonts w:ascii="Calibri" w:eastAsia="Times New Roman" w:hAnsi="Calibri" w:cs="Arial"/>
          <w:bCs/>
        </w:rPr>
        <w:t xml:space="preserve"> работници генерално ќе се бара </w:t>
      </w:r>
      <w:r w:rsidR="00525765">
        <w:rPr>
          <w:rFonts w:ascii="Calibri" w:eastAsia="Times New Roman" w:hAnsi="Calibri" w:cs="Arial"/>
          <w:bCs/>
          <w:lang w:val="mk-MK"/>
        </w:rPr>
        <w:t xml:space="preserve">да бидат ангажирани со </w:t>
      </w:r>
      <w:r w:rsidRPr="00703E57">
        <w:rPr>
          <w:rFonts w:ascii="Calibri" w:eastAsia="Times New Roman" w:hAnsi="Calibri" w:cs="Arial"/>
          <w:bCs/>
        </w:rPr>
        <w:t xml:space="preserve">полно работно време и </w:t>
      </w:r>
      <w:r w:rsidR="00525765">
        <w:rPr>
          <w:rFonts w:ascii="Calibri" w:eastAsia="Times New Roman" w:hAnsi="Calibri" w:cs="Arial"/>
          <w:bCs/>
          <w:lang w:val="mk-MK"/>
        </w:rPr>
        <w:t xml:space="preserve">во период од </w:t>
      </w:r>
      <w:r w:rsidRPr="00703E57">
        <w:rPr>
          <w:rFonts w:ascii="Calibri" w:eastAsia="Times New Roman" w:hAnsi="Calibri" w:cs="Arial"/>
          <w:bCs/>
        </w:rPr>
        <w:t>околу 5 години за времетраењето на проектот. Договорните работници ќе бидат ангажирани во зависност од потребите на проектот</w:t>
      </w:r>
      <w:r w:rsidR="00525765">
        <w:rPr>
          <w:rFonts w:ascii="Calibri" w:eastAsia="Times New Roman" w:hAnsi="Calibri" w:cs="Arial"/>
          <w:bCs/>
          <w:lang w:val="mk-MK"/>
        </w:rPr>
        <w:t>, како</w:t>
      </w:r>
      <w:r w:rsidRPr="00703E57">
        <w:rPr>
          <w:rFonts w:ascii="Calibri" w:eastAsia="Times New Roman" w:hAnsi="Calibri" w:cs="Arial"/>
          <w:bCs/>
        </w:rPr>
        <w:t xml:space="preserve"> и периодот на проектот за кој треба да се изврши конкретна работа.</w:t>
      </w:r>
    </w:p>
    <w:p w14:paraId="7A3728F5" w14:textId="77777777" w:rsidR="00F3275C" w:rsidRPr="00801CB2" w:rsidRDefault="00ED44D4" w:rsidP="00801CB2">
      <w:pPr>
        <w:pStyle w:val="Heading2"/>
        <w:numPr>
          <w:ilvl w:val="0"/>
          <w:numId w:val="1"/>
        </w:numPr>
        <w:ind w:left="426"/>
        <w:jc w:val="both"/>
        <w:rPr>
          <w:rFonts w:asciiTheme="minorHAnsi" w:hAnsiTheme="minorHAnsi"/>
        </w:rPr>
      </w:pPr>
      <w:r>
        <w:rPr>
          <w:rFonts w:asciiTheme="minorHAnsi" w:hAnsiTheme="minorHAnsi"/>
          <w:lang w:val="mk-MK"/>
        </w:rPr>
        <w:t>ПРОЦЕНКА</w:t>
      </w:r>
      <w:r w:rsidR="00E960C9">
        <w:rPr>
          <w:rFonts w:asciiTheme="minorHAnsi" w:hAnsiTheme="minorHAnsi"/>
        </w:rPr>
        <w:t xml:space="preserve"> НА КЛУЧНИТЕ ПОТЕНЦИЈАЛНИ РИЗИЦИ ЗА </w:t>
      </w:r>
      <w:r w:rsidR="006340E9">
        <w:rPr>
          <w:rFonts w:asciiTheme="minorHAnsi" w:hAnsiTheme="minorHAnsi"/>
          <w:lang w:val="mk-MK"/>
        </w:rPr>
        <w:t>РАБОТНАТА СИЛА</w:t>
      </w:r>
    </w:p>
    <w:p w14:paraId="312B2A3A" w14:textId="77777777" w:rsidR="00E960C9" w:rsidRDefault="001D0D7A" w:rsidP="00796090">
      <w:pPr>
        <w:spacing w:after="0"/>
        <w:jc w:val="both"/>
      </w:pPr>
      <w:r w:rsidRPr="001D0D7A">
        <w:rPr>
          <w:b/>
          <w:i/>
          <w:color w:val="000000"/>
        </w:rPr>
        <w:t xml:space="preserve">Клучни ризици за </w:t>
      </w:r>
      <w:r w:rsidR="006340E9">
        <w:rPr>
          <w:b/>
          <w:i/>
          <w:color w:val="000000"/>
          <w:lang w:val="mk-MK"/>
        </w:rPr>
        <w:t>работната сила</w:t>
      </w:r>
      <w:r w:rsidRPr="001D0D7A">
        <w:rPr>
          <w:b/>
          <w:i/>
          <w:color w:val="000000"/>
        </w:rPr>
        <w:t>:</w:t>
      </w:r>
    </w:p>
    <w:p w14:paraId="5FFFCA36" w14:textId="77777777" w:rsidR="005C386F" w:rsidRPr="00703E57" w:rsidRDefault="005C386F" w:rsidP="00703E57">
      <w:pPr>
        <w:jc w:val="both"/>
        <w:rPr>
          <w:rFonts w:ascii="Calibri" w:eastAsia="Times New Roman" w:hAnsi="Calibri" w:cs="Arial"/>
          <w:bCs/>
        </w:rPr>
      </w:pPr>
      <w:r w:rsidRPr="00703E57">
        <w:rPr>
          <w:rFonts w:ascii="Calibri" w:eastAsia="Times New Roman" w:hAnsi="Calibri" w:cs="Arial"/>
          <w:bCs/>
        </w:rPr>
        <w:t xml:space="preserve">Во </w:t>
      </w:r>
      <w:r w:rsidR="006340E9">
        <w:rPr>
          <w:rFonts w:ascii="Calibri" w:eastAsia="Times New Roman" w:hAnsi="Calibri" w:cs="Arial"/>
          <w:bCs/>
          <w:lang w:val="mk-MK"/>
        </w:rPr>
        <w:t xml:space="preserve">рамки на </w:t>
      </w:r>
      <w:r w:rsidRPr="00703E57">
        <w:rPr>
          <w:rFonts w:ascii="Calibri" w:eastAsia="Times New Roman" w:hAnsi="Calibri" w:cs="Arial"/>
          <w:bCs/>
        </w:rPr>
        <w:t xml:space="preserve">проектот </w:t>
      </w:r>
      <w:r w:rsidR="00DD351F">
        <w:rPr>
          <w:rFonts w:ascii="Calibri" w:eastAsia="Times New Roman" w:hAnsi="Calibri" w:cs="Arial"/>
          <w:bCs/>
          <w:lang w:val="mk-MK"/>
        </w:rPr>
        <w:t>„Втор проект за подобрување на социјалните услуги“ (ВППСУ)</w:t>
      </w:r>
      <w:r w:rsidRPr="00703E57">
        <w:rPr>
          <w:rFonts w:ascii="Calibri" w:eastAsia="Times New Roman" w:hAnsi="Calibri" w:cs="Arial"/>
          <w:bCs/>
        </w:rPr>
        <w:t xml:space="preserve"> се очекува</w:t>
      </w:r>
      <w:r w:rsidR="006340E9">
        <w:rPr>
          <w:rFonts w:ascii="Calibri" w:eastAsia="Times New Roman" w:hAnsi="Calibri" w:cs="Arial"/>
          <w:bCs/>
          <w:lang w:val="mk-MK"/>
        </w:rPr>
        <w:t xml:space="preserve"> појава на</w:t>
      </w:r>
      <w:r w:rsidRPr="00703E57">
        <w:rPr>
          <w:rFonts w:ascii="Calibri" w:eastAsia="Times New Roman" w:hAnsi="Calibri" w:cs="Arial"/>
          <w:bCs/>
        </w:rPr>
        <w:t xml:space="preserve"> ризици за проектните работници при реконструкција/надградба/адаптација на објектите</w:t>
      </w:r>
      <w:r w:rsidR="00ED44D4">
        <w:rPr>
          <w:rFonts w:ascii="Calibri" w:eastAsia="Times New Roman" w:hAnsi="Calibri" w:cs="Arial"/>
          <w:bCs/>
          <w:lang w:val="mk-MK"/>
        </w:rPr>
        <w:t xml:space="preserve">, </w:t>
      </w:r>
      <w:r w:rsidR="00ED44D4">
        <w:rPr>
          <w:rFonts w:ascii="Calibri" w:eastAsia="Times New Roman" w:hAnsi="Calibri" w:cs="Arial"/>
          <w:bCs/>
          <w:lang w:val="mk-MK"/>
        </w:rPr>
        <w:lastRenderedPageBreak/>
        <w:t>како и во</w:t>
      </w:r>
      <w:r w:rsidRPr="00703E57">
        <w:rPr>
          <w:rFonts w:ascii="Calibri" w:eastAsia="Times New Roman" w:hAnsi="Calibri" w:cs="Arial"/>
          <w:bCs/>
        </w:rPr>
        <w:t xml:space="preserve"> оперативната фаза на објектите кои се планирани да се реконструираат/надградат/адаптираат.</w:t>
      </w:r>
    </w:p>
    <w:p w14:paraId="72FD5CF8" w14:textId="77777777" w:rsidR="005C386F" w:rsidRPr="00703E57" w:rsidRDefault="005C386F" w:rsidP="00703E57">
      <w:pPr>
        <w:jc w:val="both"/>
        <w:rPr>
          <w:rFonts w:ascii="Calibri" w:eastAsia="Times New Roman" w:hAnsi="Calibri" w:cs="Arial"/>
          <w:bCs/>
        </w:rPr>
      </w:pPr>
      <w:bookmarkStart w:id="1" w:name="_Hlk146268223"/>
      <w:r w:rsidRPr="00703E57">
        <w:rPr>
          <w:rFonts w:ascii="Calibri" w:eastAsia="Times New Roman" w:hAnsi="Calibri" w:cs="Arial"/>
          <w:bCs/>
        </w:rPr>
        <w:t>Изведувачот треба</w:t>
      </w:r>
      <w:r w:rsidR="00DD351F">
        <w:rPr>
          <w:rFonts w:ascii="Calibri" w:eastAsia="Times New Roman" w:hAnsi="Calibri" w:cs="Arial"/>
          <w:bCs/>
          <w:lang w:val="mk-MK"/>
        </w:rPr>
        <w:t xml:space="preserve"> соодветно</w:t>
      </w:r>
      <w:r w:rsidRPr="00703E57">
        <w:rPr>
          <w:rFonts w:ascii="Calibri" w:eastAsia="Times New Roman" w:hAnsi="Calibri" w:cs="Arial"/>
          <w:bCs/>
        </w:rPr>
        <w:t xml:space="preserve"> да ги следи стандардите и барањата пропишани во националното законодавство за заштита на работниците пропишани во Законот за безбедност и здравје при работа (Службен весник на Република Македонија бр. 92/2007, 136/2011, 23/2013, 25/2013, 137/2013, 164/2013, 158/2014, 10/15, 61/15, 129/15, 192/15, 30/16 и </w:t>
      </w:r>
      <w:r w:rsidR="00DD351F" w:rsidRPr="00703E57">
        <w:rPr>
          <w:rFonts w:ascii="Calibri" w:eastAsia="Times New Roman" w:hAnsi="Calibri" w:cs="Arial"/>
          <w:bCs/>
        </w:rPr>
        <w:t xml:space="preserve">Службен весник на Република </w:t>
      </w:r>
      <w:r w:rsidR="00DD351F">
        <w:rPr>
          <w:rFonts w:ascii="Calibri" w:eastAsia="Times New Roman" w:hAnsi="Calibri" w:cs="Arial"/>
          <w:bCs/>
          <w:lang w:val="mk-MK"/>
        </w:rPr>
        <w:t xml:space="preserve">Северна </w:t>
      </w:r>
      <w:r w:rsidR="00DD351F" w:rsidRPr="00703E57">
        <w:rPr>
          <w:rFonts w:ascii="Calibri" w:eastAsia="Times New Roman" w:hAnsi="Calibri" w:cs="Arial"/>
          <w:bCs/>
        </w:rPr>
        <w:t>Македонија</w:t>
      </w:r>
      <w:r w:rsidRPr="00703E57">
        <w:rPr>
          <w:rFonts w:ascii="Calibri" w:eastAsia="Times New Roman" w:hAnsi="Calibri" w:cs="Arial"/>
          <w:bCs/>
        </w:rPr>
        <w:t xml:space="preserve"> </w:t>
      </w:r>
      <w:r w:rsidR="00683A6A">
        <w:rPr>
          <w:rFonts w:ascii="Calibri" w:eastAsia="Times New Roman" w:hAnsi="Calibri" w:cs="Arial"/>
          <w:bCs/>
          <w:lang w:val="mk-MK"/>
        </w:rPr>
        <w:t xml:space="preserve">бр. </w:t>
      </w:r>
      <w:r w:rsidRPr="00703E57">
        <w:rPr>
          <w:rFonts w:ascii="Calibri" w:eastAsia="Times New Roman" w:hAnsi="Calibri" w:cs="Arial"/>
          <w:bCs/>
        </w:rPr>
        <w:t>18/20) и други подзаконски акти.</w:t>
      </w:r>
    </w:p>
    <w:bookmarkEnd w:id="1"/>
    <w:p w14:paraId="7CE490BF" w14:textId="77777777"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 xml:space="preserve">Според националното законодавство, од секоја градежна компанија се бара да изврши проценка на ризик </w:t>
      </w:r>
      <w:r w:rsidR="00683A6A">
        <w:rPr>
          <w:rFonts w:ascii="Calibri" w:eastAsia="Calibri" w:hAnsi="Calibri" w:cs="Calibri"/>
          <w:lang w:val="mk-MK"/>
        </w:rPr>
        <w:t>з</w:t>
      </w:r>
      <w:r w:rsidRPr="00703E57">
        <w:rPr>
          <w:rFonts w:ascii="Calibri" w:eastAsia="Calibri" w:hAnsi="Calibri" w:cs="Calibri"/>
        </w:rPr>
        <w:t xml:space="preserve">а секое работно место пред да започне со </w:t>
      </w:r>
      <w:r w:rsidR="00D00ACB">
        <w:rPr>
          <w:rFonts w:ascii="Calibri" w:eastAsia="Calibri" w:hAnsi="Calibri" w:cs="Calibri"/>
          <w:lang w:val="mk-MK"/>
        </w:rPr>
        <w:t xml:space="preserve">спроведување на </w:t>
      </w:r>
      <w:r w:rsidRPr="00703E57">
        <w:rPr>
          <w:rFonts w:ascii="Calibri" w:eastAsia="Calibri" w:hAnsi="Calibri" w:cs="Calibri"/>
        </w:rPr>
        <w:t>активности</w:t>
      </w:r>
      <w:r w:rsidR="00D00ACB">
        <w:rPr>
          <w:rFonts w:ascii="Calibri" w:eastAsia="Calibri" w:hAnsi="Calibri" w:cs="Calibri"/>
          <w:lang w:val="mk-MK"/>
        </w:rPr>
        <w:t>те</w:t>
      </w:r>
      <w:r w:rsidRPr="00703E57">
        <w:rPr>
          <w:rFonts w:ascii="Calibri" w:eastAsia="Calibri" w:hAnsi="Calibri" w:cs="Calibri"/>
        </w:rPr>
        <w:t>;</w:t>
      </w:r>
    </w:p>
    <w:p w14:paraId="6791FCED" w14:textId="77777777"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Изведувачот е должен да обезбеди:</w:t>
      </w:r>
    </w:p>
    <w:p w14:paraId="66A0EE95" w14:textId="77777777"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 xml:space="preserve">соодветна заштита/опрема и облека во зависност од потребите на секое работно место, особено за работниците кои ќе работат на </w:t>
      </w:r>
      <w:r w:rsidR="006340E9">
        <w:rPr>
          <w:rFonts w:ascii="Calibri" w:eastAsia="Calibri" w:hAnsi="Calibri" w:cs="Calibri"/>
          <w:lang w:val="mk-MK"/>
        </w:rPr>
        <w:t xml:space="preserve">поголема </w:t>
      </w:r>
      <w:r w:rsidRPr="00703E57">
        <w:rPr>
          <w:rFonts w:ascii="Calibri" w:eastAsia="Calibri" w:hAnsi="Calibri" w:cs="Calibri"/>
        </w:rPr>
        <w:t>висина (соодветна ергономска облека);</w:t>
      </w:r>
    </w:p>
    <w:p w14:paraId="46EDA5D7" w14:textId="77777777"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заштита од пожари преку набавка на противпожарна опрема и обука на работници</w:t>
      </w:r>
      <w:r w:rsidR="006340E9">
        <w:rPr>
          <w:rFonts w:ascii="Calibri" w:eastAsia="Calibri" w:hAnsi="Calibri" w:cs="Calibri"/>
          <w:lang w:val="mk-MK"/>
        </w:rPr>
        <w:t>те</w:t>
      </w:r>
      <w:r w:rsidRPr="00703E57">
        <w:rPr>
          <w:rFonts w:ascii="Calibri" w:eastAsia="Calibri" w:hAnsi="Calibri" w:cs="Calibri"/>
        </w:rPr>
        <w:t xml:space="preserve"> за заштита од пожари (сите работници мора да бидат запознаени со опасностите од пожар и мерките за заштита од пожар и мора да бидат обучени да ракуваат со противпожарни апарати, хидранти и други </w:t>
      </w:r>
      <w:r w:rsidR="006340E9">
        <w:rPr>
          <w:rFonts w:ascii="Calibri" w:eastAsia="Calibri" w:hAnsi="Calibri" w:cs="Calibri"/>
          <w:lang w:val="mk-MK"/>
        </w:rPr>
        <w:t xml:space="preserve">дополнителни </w:t>
      </w:r>
      <w:r w:rsidRPr="00703E57">
        <w:rPr>
          <w:rFonts w:ascii="Calibri" w:eastAsia="Calibri" w:hAnsi="Calibri" w:cs="Calibri"/>
        </w:rPr>
        <w:t>уреди што се користат за гаснење пожари);</w:t>
      </w:r>
    </w:p>
    <w:p w14:paraId="26000F89" w14:textId="77777777"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здравствена заштита - комплети за прва помош и медицинска услуга на локациите;</w:t>
      </w:r>
    </w:p>
    <w:p w14:paraId="6B60B9DB" w14:textId="77777777" w:rsidR="005C386F" w:rsidRPr="00703E57" w:rsidRDefault="005C386F" w:rsidP="005C386F">
      <w:pPr>
        <w:pStyle w:val="ListParagraph"/>
        <w:numPr>
          <w:ilvl w:val="0"/>
          <w:numId w:val="25"/>
        </w:numPr>
        <w:spacing w:after="0"/>
        <w:ind w:left="1701" w:hanging="283"/>
        <w:jc w:val="both"/>
        <w:rPr>
          <w:rFonts w:ascii="Calibri" w:eastAsia="Calibri" w:hAnsi="Calibri" w:cs="Calibri"/>
        </w:rPr>
      </w:pPr>
      <w:r w:rsidRPr="00703E57">
        <w:rPr>
          <w:rFonts w:ascii="Calibri" w:eastAsia="Calibri" w:hAnsi="Calibri" w:cs="Calibri"/>
        </w:rPr>
        <w:t xml:space="preserve">итна и нормална постапка за прва помош за каква било повреда доколку </w:t>
      </w:r>
      <w:r w:rsidR="006340E9">
        <w:rPr>
          <w:rFonts w:ascii="Calibri" w:eastAsia="Calibri" w:hAnsi="Calibri" w:cs="Calibri"/>
          <w:lang w:val="mk-MK"/>
        </w:rPr>
        <w:t>истата</w:t>
      </w:r>
      <w:r w:rsidRPr="00703E57">
        <w:rPr>
          <w:rFonts w:ascii="Calibri" w:eastAsia="Calibri" w:hAnsi="Calibri" w:cs="Calibri"/>
        </w:rPr>
        <w:t xml:space="preserve"> настанала при градежни работи;</w:t>
      </w:r>
    </w:p>
    <w:p w14:paraId="78C70483" w14:textId="77777777" w:rsidR="005C386F" w:rsidRPr="00703E57" w:rsidRDefault="005C386F" w:rsidP="005C386F">
      <w:pPr>
        <w:pStyle w:val="ListParagraph"/>
        <w:spacing w:after="0"/>
        <w:ind w:left="993"/>
        <w:jc w:val="both"/>
        <w:rPr>
          <w:rFonts w:ascii="Calibri" w:eastAsia="Calibri" w:hAnsi="Calibri" w:cs="Calibri"/>
        </w:rPr>
      </w:pPr>
      <w:r w:rsidRPr="00703E57">
        <w:rPr>
          <w:rFonts w:ascii="Calibri" w:eastAsia="Calibri" w:hAnsi="Calibri" w:cs="Calibri"/>
        </w:rPr>
        <w:t>Изведувачот треба да ги следи безбедносните упатства:</w:t>
      </w:r>
    </w:p>
    <w:p w14:paraId="0604FC78" w14:textId="77777777"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за складирање, транспорт и дистрибуција на опасни материјали за да се минимизира потенцијалот за злоупотреба, излевање и случајна изложеност на луѓе;</w:t>
      </w:r>
    </w:p>
    <w:p w14:paraId="08564A35" w14:textId="77777777"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за ракување со хемикалии (на пр. бои, лепила, масла);</w:t>
      </w:r>
    </w:p>
    <w:p w14:paraId="71699916" w14:textId="77777777" w:rsidR="005C386F" w:rsidRPr="00703E57" w:rsidRDefault="005C386F" w:rsidP="005C386F">
      <w:pPr>
        <w:pStyle w:val="ListParagraph"/>
        <w:numPr>
          <w:ilvl w:val="0"/>
          <w:numId w:val="25"/>
        </w:numPr>
        <w:spacing w:after="0"/>
        <w:ind w:left="993" w:hanging="567"/>
        <w:jc w:val="both"/>
        <w:rPr>
          <w:rFonts w:ascii="Calibri" w:eastAsia="Calibri" w:hAnsi="Calibri" w:cs="Calibri"/>
        </w:rPr>
      </w:pPr>
      <w:r w:rsidRPr="00703E57">
        <w:rPr>
          <w:rFonts w:ascii="Calibri" w:eastAsia="Calibri" w:hAnsi="Calibri" w:cs="Calibri"/>
        </w:rPr>
        <w:t>за постапување со отпад создаден од несоодветно складирање на различни видови отпад;</w:t>
      </w:r>
    </w:p>
    <w:p w14:paraId="7B22C5EB" w14:textId="77777777" w:rsidR="005C386F" w:rsidRPr="00703E57" w:rsidRDefault="006340E9" w:rsidP="005C386F">
      <w:pPr>
        <w:pStyle w:val="ListParagraph"/>
        <w:numPr>
          <w:ilvl w:val="0"/>
          <w:numId w:val="25"/>
        </w:numPr>
        <w:spacing w:after="0"/>
        <w:ind w:left="993" w:hanging="567"/>
        <w:jc w:val="both"/>
        <w:rPr>
          <w:rFonts w:ascii="Calibri" w:eastAsia="Calibri" w:hAnsi="Calibri" w:cs="Calibri"/>
        </w:rPr>
      </w:pPr>
      <w:r>
        <w:rPr>
          <w:rFonts w:ascii="Calibri" w:eastAsia="Calibri" w:hAnsi="Calibri" w:cs="Calibri"/>
          <w:lang w:val="mk-MK"/>
        </w:rPr>
        <w:t>к</w:t>
      </w:r>
      <w:r w:rsidR="005C386F" w:rsidRPr="00703E57">
        <w:rPr>
          <w:rFonts w:ascii="Calibri" w:eastAsia="Calibri" w:hAnsi="Calibri" w:cs="Calibri"/>
        </w:rPr>
        <w:t>омпаниите кои ќе ги одржуваат објектите се должни да поседуваат соодветни стандарди и опрема неопходна за извршување на нивните работни обврски.</w:t>
      </w:r>
    </w:p>
    <w:p w14:paraId="000FBBFD" w14:textId="77777777" w:rsidR="005C386F" w:rsidRPr="00703E57" w:rsidRDefault="006340E9" w:rsidP="005C386F">
      <w:pPr>
        <w:spacing w:after="0"/>
        <w:jc w:val="both"/>
        <w:rPr>
          <w:rFonts w:ascii="Calibri" w:eastAsia="Calibri" w:hAnsi="Calibri" w:cs="Calibri"/>
        </w:rPr>
      </w:pPr>
      <w:r w:rsidRPr="00703E57">
        <w:rPr>
          <w:rFonts w:ascii="Calibri" w:eastAsia="Calibri" w:hAnsi="Calibri" w:cs="Calibri"/>
        </w:rPr>
        <w:t xml:space="preserve">Изведувачите </w:t>
      </w:r>
      <w:r>
        <w:rPr>
          <w:rFonts w:ascii="Calibri" w:eastAsia="Calibri" w:hAnsi="Calibri" w:cs="Calibri"/>
          <w:lang w:val="mk-MK"/>
        </w:rPr>
        <w:t>треба да ги следат с</w:t>
      </w:r>
      <w:r w:rsidR="005C386F" w:rsidRPr="00703E57">
        <w:rPr>
          <w:rFonts w:ascii="Calibri" w:eastAsia="Calibri" w:hAnsi="Calibri" w:cs="Calibri"/>
        </w:rPr>
        <w:t xml:space="preserve">ите овие минимални барања, но исто така треба да бараат </w:t>
      </w:r>
      <w:r>
        <w:rPr>
          <w:rFonts w:ascii="Calibri" w:eastAsia="Calibri" w:hAnsi="Calibri" w:cs="Calibri"/>
          <w:lang w:val="mk-MK"/>
        </w:rPr>
        <w:t xml:space="preserve">истите да ги следат и </w:t>
      </w:r>
      <w:r w:rsidR="005C386F" w:rsidRPr="00703E57">
        <w:rPr>
          <w:rFonts w:ascii="Calibri" w:eastAsia="Calibri" w:hAnsi="Calibri" w:cs="Calibri"/>
        </w:rPr>
        <w:t>нивните подизведувачи.</w:t>
      </w:r>
    </w:p>
    <w:p w14:paraId="76AB96DF" w14:textId="77777777" w:rsidR="00E960C9" w:rsidRDefault="00E960C9" w:rsidP="00951861">
      <w:pPr>
        <w:pStyle w:val="Heading2"/>
        <w:numPr>
          <w:ilvl w:val="0"/>
          <w:numId w:val="1"/>
        </w:numPr>
        <w:ind w:left="426"/>
        <w:jc w:val="both"/>
        <w:rPr>
          <w:rFonts w:asciiTheme="minorHAnsi" w:hAnsiTheme="minorHAnsi"/>
        </w:rPr>
      </w:pPr>
      <w:r>
        <w:rPr>
          <w:rFonts w:asciiTheme="minorHAnsi" w:hAnsiTheme="minorHAnsi"/>
        </w:rPr>
        <w:t>КРАТОК ПРЕГЛЕД НА ТРУД</w:t>
      </w:r>
      <w:r w:rsidR="00AC7674">
        <w:rPr>
          <w:rFonts w:asciiTheme="minorHAnsi" w:hAnsiTheme="minorHAnsi"/>
          <w:lang w:val="mk-MK"/>
        </w:rPr>
        <w:t>ОВОТО</w:t>
      </w:r>
      <w:r>
        <w:rPr>
          <w:rFonts w:asciiTheme="minorHAnsi" w:hAnsiTheme="minorHAnsi"/>
        </w:rPr>
        <w:t xml:space="preserve"> ЗАКОНОДАВСТВО: </w:t>
      </w:r>
      <w:r w:rsidR="00ED44D4">
        <w:rPr>
          <w:rFonts w:asciiTheme="minorHAnsi" w:hAnsiTheme="minorHAnsi"/>
          <w:lang w:val="mk-MK"/>
        </w:rPr>
        <w:t>ОДРЕДБИ</w:t>
      </w:r>
      <w:r>
        <w:rPr>
          <w:rFonts w:asciiTheme="minorHAnsi" w:hAnsiTheme="minorHAnsi"/>
        </w:rPr>
        <w:t xml:space="preserve"> И УСЛОВИ</w:t>
      </w:r>
    </w:p>
    <w:p w14:paraId="2FC7F189" w14:textId="77777777" w:rsidR="00531220" w:rsidRPr="00703E57" w:rsidRDefault="009D6C57" w:rsidP="00703E57">
      <w:pPr>
        <w:jc w:val="both"/>
        <w:rPr>
          <w:rFonts w:ascii="Calibri" w:eastAsia="Times New Roman" w:hAnsi="Calibri" w:cs="Arial"/>
          <w:bCs/>
        </w:rPr>
      </w:pPr>
      <w:r w:rsidRPr="00703E57">
        <w:rPr>
          <w:rFonts w:ascii="Calibri" w:eastAsia="Times New Roman" w:hAnsi="Calibri" w:cs="Arial"/>
          <w:bCs/>
        </w:rPr>
        <w:t>Главниот законски акт на национално ниво е</w:t>
      </w:r>
      <w:r w:rsidR="00C73FF5">
        <w:rPr>
          <w:rFonts w:ascii="Calibri" w:eastAsia="Times New Roman" w:hAnsi="Calibri" w:cs="Arial"/>
          <w:bCs/>
          <w:lang w:val="mk-MK"/>
        </w:rPr>
        <w:t xml:space="preserve"> </w:t>
      </w:r>
      <w:r w:rsidRPr="008967DC">
        <w:rPr>
          <w:rFonts w:ascii="Calibri" w:eastAsia="Times New Roman" w:hAnsi="Calibri" w:cs="Arial"/>
          <w:b/>
        </w:rPr>
        <w:t>Закон</w:t>
      </w:r>
      <w:r w:rsidR="00AC7674">
        <w:rPr>
          <w:rFonts w:ascii="Calibri" w:eastAsia="Times New Roman" w:hAnsi="Calibri" w:cs="Arial"/>
          <w:b/>
          <w:lang w:val="mk-MK"/>
        </w:rPr>
        <w:t>от</w:t>
      </w:r>
      <w:r w:rsidRPr="008967DC">
        <w:rPr>
          <w:rFonts w:ascii="Calibri" w:eastAsia="Times New Roman" w:hAnsi="Calibri" w:cs="Arial"/>
          <w:b/>
        </w:rPr>
        <w:t xml:space="preserve"> за работни односи</w:t>
      </w:r>
      <w:r w:rsidR="00C73FF5">
        <w:rPr>
          <w:rFonts w:ascii="Calibri" w:eastAsia="Times New Roman" w:hAnsi="Calibri" w:cs="Arial"/>
          <w:b/>
          <w:lang w:val="mk-MK"/>
        </w:rPr>
        <w:t xml:space="preserve"> </w:t>
      </w:r>
      <w:r w:rsidRPr="00703E57">
        <w:rPr>
          <w:rFonts w:ascii="Calibri" w:eastAsia="Times New Roman" w:hAnsi="Calibri" w:cs="Arial"/>
          <w:bCs/>
        </w:rPr>
        <w:t>(С</w:t>
      </w:r>
      <w:r w:rsidR="00DD351F">
        <w:rPr>
          <w:rFonts w:ascii="Calibri" w:eastAsia="Times New Roman" w:hAnsi="Calibri" w:cs="Arial"/>
          <w:bCs/>
          <w:lang w:val="mk-MK"/>
        </w:rPr>
        <w:t>лужбен весник</w:t>
      </w:r>
      <w:r w:rsidRPr="00703E57">
        <w:rPr>
          <w:rFonts w:ascii="Calibri" w:eastAsia="Times New Roman" w:hAnsi="Calibri" w:cs="Arial"/>
          <w:bCs/>
        </w:rPr>
        <w:t xml:space="preserve"> на Р</w:t>
      </w:r>
      <w:r w:rsidR="00DD351F">
        <w:rPr>
          <w:rFonts w:ascii="Calibri" w:eastAsia="Times New Roman" w:hAnsi="Calibri" w:cs="Arial"/>
          <w:bCs/>
          <w:lang w:val="mk-MK"/>
        </w:rPr>
        <w:t xml:space="preserve">епублика </w:t>
      </w:r>
      <w:r w:rsidRPr="00703E57">
        <w:rPr>
          <w:rFonts w:ascii="Calibri" w:eastAsia="Times New Roman" w:hAnsi="Calibri" w:cs="Arial"/>
          <w:bCs/>
        </w:rPr>
        <w:t>М</w:t>
      </w:r>
      <w:r w:rsidR="00DD351F">
        <w:rPr>
          <w:rFonts w:ascii="Calibri" w:eastAsia="Times New Roman" w:hAnsi="Calibri" w:cs="Arial"/>
          <w:bCs/>
          <w:lang w:val="mk-MK"/>
        </w:rPr>
        <w:t>акедонија</w:t>
      </w:r>
      <w:r w:rsidRPr="00703E57">
        <w:rPr>
          <w:rFonts w:ascii="Calibri" w:eastAsia="Times New Roman" w:hAnsi="Calibri" w:cs="Arial"/>
          <w:bCs/>
        </w:rPr>
        <w:t xml:space="preserve"> бр. 62/05; 106/08; 161/08; 114/09; 130/09; 149/09; 50/10; 52/10; 124/10; 47/2011; 11/12; 39/12; 13/13; 25/2013; 170/2013; 187/13; 113/14; 20/15; 33/15; 72/15; 129/15, 27/16, 120/18 бр и </w:t>
      </w:r>
      <w:r w:rsidR="00683A6A">
        <w:rPr>
          <w:rFonts w:ascii="Calibri" w:eastAsia="Times New Roman" w:hAnsi="Calibri" w:cs="Arial"/>
          <w:bCs/>
          <w:lang w:val="mk-MK"/>
        </w:rPr>
        <w:t>Службен весник на Република Северна Македонија бр</w:t>
      </w:r>
      <w:r w:rsidRPr="00703E57">
        <w:rPr>
          <w:rFonts w:ascii="Calibri" w:eastAsia="Times New Roman" w:hAnsi="Calibri" w:cs="Arial"/>
          <w:bCs/>
        </w:rPr>
        <w:t>.</w:t>
      </w:r>
      <w:r w:rsidR="00683A6A">
        <w:rPr>
          <w:rFonts w:ascii="Calibri" w:eastAsia="Times New Roman" w:hAnsi="Calibri" w:cs="Arial"/>
          <w:bCs/>
          <w:lang w:val="mk-MK"/>
        </w:rPr>
        <w:t xml:space="preserve"> </w:t>
      </w:r>
      <w:r w:rsidRPr="00703E57">
        <w:rPr>
          <w:rFonts w:ascii="Calibri" w:eastAsia="Times New Roman" w:hAnsi="Calibri" w:cs="Arial"/>
          <w:bCs/>
        </w:rPr>
        <w:t>110/19, 267/20 и 288/21)</w:t>
      </w:r>
      <w:r w:rsidR="00DD351F">
        <w:rPr>
          <w:rFonts w:ascii="Calibri" w:eastAsia="Times New Roman" w:hAnsi="Calibri" w:cs="Arial"/>
          <w:bCs/>
          <w:lang w:val="mk-MK"/>
        </w:rPr>
        <w:t xml:space="preserve"> кој </w:t>
      </w:r>
      <w:r w:rsidRPr="00703E57">
        <w:rPr>
          <w:rFonts w:ascii="Calibri" w:eastAsia="Times New Roman" w:hAnsi="Calibri" w:cs="Arial"/>
          <w:bCs/>
        </w:rPr>
        <w:lastRenderedPageBreak/>
        <w:t xml:space="preserve">управува со односите меѓу страните вклучени во процесот на вработување. </w:t>
      </w:r>
      <w:r w:rsidR="00ED44D4">
        <w:rPr>
          <w:rFonts w:ascii="Calibri" w:eastAsia="Times New Roman" w:hAnsi="Calibri" w:cs="Arial"/>
          <w:bCs/>
          <w:lang w:val="mk-MK"/>
        </w:rPr>
        <w:t>Согласно овој З</w:t>
      </w:r>
      <w:r w:rsidR="00AC7674">
        <w:rPr>
          <w:rFonts w:ascii="Calibri" w:eastAsia="Times New Roman" w:hAnsi="Calibri" w:cs="Arial"/>
          <w:bCs/>
          <w:lang w:val="mk-MK"/>
        </w:rPr>
        <w:t xml:space="preserve">акон </w:t>
      </w:r>
      <w:r w:rsidR="00ED44D4">
        <w:rPr>
          <w:rFonts w:ascii="Calibri" w:eastAsia="Times New Roman" w:hAnsi="Calibri" w:cs="Arial"/>
          <w:bCs/>
          <w:lang w:val="mk-MK"/>
        </w:rPr>
        <w:t xml:space="preserve">се </w:t>
      </w:r>
      <w:r w:rsidR="00AC7674">
        <w:rPr>
          <w:rFonts w:ascii="Calibri" w:eastAsia="Times New Roman" w:hAnsi="Calibri" w:cs="Arial"/>
          <w:bCs/>
          <w:lang w:val="mk-MK"/>
        </w:rPr>
        <w:t>з</w:t>
      </w:r>
      <w:r w:rsidRPr="00703E57">
        <w:rPr>
          <w:rFonts w:ascii="Calibri" w:eastAsia="Times New Roman" w:hAnsi="Calibri" w:cs="Arial"/>
          <w:bCs/>
        </w:rPr>
        <w:t xml:space="preserve">аштитува и </w:t>
      </w:r>
      <w:r w:rsidR="00AC7674">
        <w:rPr>
          <w:rFonts w:ascii="Calibri" w:eastAsia="Times New Roman" w:hAnsi="Calibri" w:cs="Arial"/>
          <w:bCs/>
          <w:lang w:val="mk-MK"/>
        </w:rPr>
        <w:t xml:space="preserve">применува </w:t>
      </w:r>
      <w:r w:rsidRPr="00703E57">
        <w:rPr>
          <w:rFonts w:ascii="Calibri" w:eastAsia="Times New Roman" w:hAnsi="Calibri" w:cs="Arial"/>
          <w:bCs/>
        </w:rPr>
        <w:t>на секое физичко лице кое склучило договор за вработување со работодавач</w:t>
      </w:r>
      <w:r w:rsidR="00B06ECE">
        <w:rPr>
          <w:rFonts w:ascii="Calibri" w:eastAsia="Times New Roman" w:hAnsi="Calibri" w:cs="Arial"/>
          <w:bCs/>
          <w:lang w:val="mk-MK"/>
        </w:rPr>
        <w:t>от</w:t>
      </w:r>
      <w:r w:rsidRPr="00703E57">
        <w:rPr>
          <w:rFonts w:ascii="Calibri" w:eastAsia="Times New Roman" w:hAnsi="Calibri" w:cs="Arial"/>
          <w:bCs/>
        </w:rPr>
        <w:t>. Принципот на еднаков третман подразбира забрана за директна и/или индиректна дискриминација. Секаков вид на принудна или детска работа е строго забранет</w:t>
      </w:r>
      <w:r w:rsidR="00DD351F">
        <w:rPr>
          <w:rFonts w:ascii="Calibri" w:eastAsia="Times New Roman" w:hAnsi="Calibri" w:cs="Arial"/>
          <w:bCs/>
          <w:lang w:val="mk-MK"/>
        </w:rPr>
        <w:t>о</w:t>
      </w:r>
      <w:r w:rsidRPr="00703E57">
        <w:rPr>
          <w:rFonts w:ascii="Calibri" w:eastAsia="Times New Roman" w:hAnsi="Calibri" w:cs="Arial"/>
          <w:bCs/>
        </w:rPr>
        <w:t xml:space="preserve">. </w:t>
      </w:r>
      <w:r w:rsidR="00B06ECE">
        <w:rPr>
          <w:rFonts w:ascii="Calibri" w:eastAsia="Times New Roman" w:hAnsi="Calibri" w:cs="Arial"/>
          <w:bCs/>
          <w:lang w:val="mk-MK"/>
        </w:rPr>
        <w:t xml:space="preserve">Согласно </w:t>
      </w:r>
      <w:r w:rsidRPr="00703E57">
        <w:rPr>
          <w:rFonts w:ascii="Calibri" w:eastAsia="Times New Roman" w:hAnsi="Calibri" w:cs="Arial"/>
          <w:bCs/>
        </w:rPr>
        <w:t xml:space="preserve">Законот </w:t>
      </w:r>
      <w:r w:rsidR="00B06ECE">
        <w:rPr>
          <w:rFonts w:ascii="Calibri" w:eastAsia="Times New Roman" w:hAnsi="Calibri" w:cs="Arial"/>
          <w:bCs/>
          <w:lang w:val="mk-MK"/>
        </w:rPr>
        <w:t>се регулираат</w:t>
      </w:r>
      <w:r w:rsidRPr="00703E57">
        <w:rPr>
          <w:rFonts w:ascii="Calibri" w:eastAsia="Times New Roman" w:hAnsi="Calibri" w:cs="Arial"/>
          <w:bCs/>
        </w:rPr>
        <w:t xml:space="preserve"> сите </w:t>
      </w:r>
      <w:r w:rsidR="00DD351F">
        <w:rPr>
          <w:rFonts w:ascii="Calibri" w:eastAsia="Times New Roman" w:hAnsi="Calibri" w:cs="Arial"/>
          <w:bCs/>
          <w:lang w:val="mk-MK"/>
        </w:rPr>
        <w:t>видови</w:t>
      </w:r>
      <w:r w:rsidRPr="00703E57">
        <w:rPr>
          <w:rFonts w:ascii="Calibri" w:eastAsia="Times New Roman" w:hAnsi="Calibri" w:cs="Arial"/>
          <w:bCs/>
        </w:rPr>
        <w:t xml:space="preserve"> на вработување, односите меѓу вработените </w:t>
      </w:r>
      <w:r w:rsidR="00ED44D4">
        <w:rPr>
          <w:rFonts w:ascii="Calibri" w:eastAsia="Times New Roman" w:hAnsi="Calibri" w:cs="Arial"/>
          <w:bCs/>
          <w:lang w:val="mk-MK"/>
        </w:rPr>
        <w:t xml:space="preserve">лица </w:t>
      </w:r>
      <w:r w:rsidRPr="00703E57">
        <w:rPr>
          <w:rFonts w:ascii="Calibri" w:eastAsia="Times New Roman" w:hAnsi="Calibri" w:cs="Arial"/>
          <w:bCs/>
        </w:rPr>
        <w:t xml:space="preserve">и работодавачите, пензионирањето, отпуштањата и синдикалното работење. Посебна заштита им се гарантира на вработените </w:t>
      </w:r>
      <w:r w:rsidR="00AC7674">
        <w:rPr>
          <w:rFonts w:ascii="Calibri" w:eastAsia="Times New Roman" w:hAnsi="Calibri" w:cs="Arial"/>
          <w:bCs/>
          <w:lang w:val="mk-MK"/>
        </w:rPr>
        <w:t xml:space="preserve">лица </w:t>
      </w:r>
      <w:r w:rsidRPr="00703E57">
        <w:rPr>
          <w:rFonts w:ascii="Calibri" w:eastAsia="Times New Roman" w:hAnsi="Calibri" w:cs="Arial"/>
          <w:bCs/>
        </w:rPr>
        <w:t>под 18 години, работниците со попреченост, трудниците, жените и самохраните родители.</w:t>
      </w:r>
    </w:p>
    <w:p w14:paraId="2489D416" w14:textId="77777777" w:rsidR="007065FB" w:rsidRPr="00703E57" w:rsidRDefault="007065FB" w:rsidP="00703E57">
      <w:pPr>
        <w:jc w:val="both"/>
        <w:rPr>
          <w:rFonts w:ascii="Calibri" w:eastAsia="Times New Roman" w:hAnsi="Calibri" w:cs="Arial"/>
          <w:bCs/>
        </w:rPr>
      </w:pPr>
      <w:r w:rsidRPr="00703E57">
        <w:rPr>
          <w:rFonts w:ascii="Calibri" w:eastAsia="Times New Roman" w:hAnsi="Calibri" w:cs="Arial"/>
          <w:b/>
        </w:rPr>
        <w:t>Закон за социјална заштита</w:t>
      </w:r>
      <w:r w:rsidR="00C73FF5">
        <w:rPr>
          <w:rFonts w:ascii="Calibri" w:eastAsia="Times New Roman" w:hAnsi="Calibri" w:cs="Arial"/>
          <w:b/>
          <w:lang w:val="mk-MK"/>
        </w:rPr>
        <w:t xml:space="preserve"> </w:t>
      </w:r>
      <w:r w:rsidRPr="00703E57">
        <w:rPr>
          <w:rFonts w:ascii="Calibri" w:eastAsia="Times New Roman" w:hAnsi="Calibri" w:cs="Arial"/>
          <w:bCs/>
        </w:rPr>
        <w:t>(С</w:t>
      </w:r>
      <w:r w:rsidR="00DD351F">
        <w:rPr>
          <w:rFonts w:ascii="Calibri" w:eastAsia="Times New Roman" w:hAnsi="Calibri" w:cs="Arial"/>
          <w:bCs/>
          <w:lang w:val="mk-MK"/>
        </w:rPr>
        <w:t>лужбен весник</w:t>
      </w:r>
      <w:r w:rsidRPr="00703E57">
        <w:rPr>
          <w:rFonts w:ascii="Calibri" w:eastAsia="Times New Roman" w:hAnsi="Calibri" w:cs="Arial"/>
          <w:bCs/>
        </w:rPr>
        <w:t xml:space="preserve"> на Р</w:t>
      </w:r>
      <w:r w:rsidR="00DD351F">
        <w:rPr>
          <w:rFonts w:ascii="Calibri" w:eastAsia="Times New Roman" w:hAnsi="Calibri" w:cs="Arial"/>
          <w:bCs/>
          <w:lang w:val="mk-MK"/>
        </w:rPr>
        <w:t xml:space="preserve">епублика </w:t>
      </w:r>
      <w:r w:rsidR="00C73FF5">
        <w:rPr>
          <w:rFonts w:ascii="Calibri" w:eastAsia="Times New Roman" w:hAnsi="Calibri" w:cs="Arial"/>
          <w:bCs/>
          <w:lang w:val="mk-MK"/>
        </w:rPr>
        <w:t>С</w:t>
      </w:r>
      <w:r w:rsidR="00DD351F">
        <w:rPr>
          <w:rFonts w:ascii="Calibri" w:eastAsia="Times New Roman" w:hAnsi="Calibri" w:cs="Arial"/>
          <w:bCs/>
          <w:lang w:val="mk-MK"/>
        </w:rPr>
        <w:t xml:space="preserve">еверна </w:t>
      </w:r>
      <w:r w:rsidRPr="00703E57">
        <w:rPr>
          <w:rFonts w:ascii="Calibri" w:eastAsia="Times New Roman" w:hAnsi="Calibri" w:cs="Arial"/>
          <w:bCs/>
        </w:rPr>
        <w:t>М</w:t>
      </w:r>
      <w:r w:rsidR="00DD351F">
        <w:rPr>
          <w:rFonts w:ascii="Calibri" w:eastAsia="Times New Roman" w:hAnsi="Calibri" w:cs="Arial"/>
          <w:bCs/>
          <w:lang w:val="mk-MK"/>
        </w:rPr>
        <w:t>акедонија</w:t>
      </w:r>
      <w:r w:rsidRPr="00703E57">
        <w:rPr>
          <w:rFonts w:ascii="Calibri" w:eastAsia="Times New Roman" w:hAnsi="Calibri" w:cs="Arial"/>
          <w:bCs/>
        </w:rPr>
        <w:t xml:space="preserve"> бр. 104/19; 146/19; 275/19; 89/20; 302/20; 311/20; 163/21; 294/21; 99/22; 236/22; 273/22; 65/23). Социјалната </w:t>
      </w:r>
      <w:r w:rsidR="00A605CA">
        <w:rPr>
          <w:rFonts w:ascii="Calibri" w:eastAsia="Times New Roman" w:hAnsi="Calibri" w:cs="Arial"/>
          <w:bCs/>
          <w:lang w:val="mk-MK"/>
        </w:rPr>
        <w:t>помош</w:t>
      </w:r>
      <w:r w:rsidRPr="00703E57">
        <w:rPr>
          <w:rFonts w:ascii="Calibri" w:eastAsia="Times New Roman" w:hAnsi="Calibri" w:cs="Arial"/>
          <w:bCs/>
        </w:rPr>
        <w:t xml:space="preserve"> и заштита во Македонија се состо</w:t>
      </w:r>
      <w:r w:rsidR="00A605CA">
        <w:rPr>
          <w:rFonts w:ascii="Calibri" w:eastAsia="Times New Roman" w:hAnsi="Calibri" w:cs="Arial"/>
          <w:bCs/>
          <w:lang w:val="mk-MK"/>
        </w:rPr>
        <w:t>и</w:t>
      </w:r>
      <w:r w:rsidRPr="00703E57">
        <w:rPr>
          <w:rFonts w:ascii="Calibri" w:eastAsia="Times New Roman" w:hAnsi="Calibri" w:cs="Arial"/>
          <w:bCs/>
        </w:rPr>
        <w:t xml:space="preserve"> од </w:t>
      </w:r>
      <w:r w:rsidR="00ED44D4">
        <w:rPr>
          <w:rFonts w:ascii="Calibri" w:eastAsia="Times New Roman" w:hAnsi="Calibri" w:cs="Arial"/>
          <w:bCs/>
          <w:lang w:val="mk-MK"/>
        </w:rPr>
        <w:t xml:space="preserve">посебни </w:t>
      </w:r>
      <w:r w:rsidRPr="00703E57">
        <w:rPr>
          <w:rFonts w:ascii="Calibri" w:eastAsia="Times New Roman" w:hAnsi="Calibri" w:cs="Arial"/>
          <w:bCs/>
        </w:rPr>
        <w:t>услуги и бенефиции од системот на социјална заштита финансиран од даноци (социјална превенција – која според Законот за социјална заштита опфаќа – едукативна и советодавна работа, изработка на обрасци за самопомош, волонтерска работа итн.</w:t>
      </w:r>
      <w:r w:rsidR="00B06ECE">
        <w:rPr>
          <w:rFonts w:ascii="Calibri" w:eastAsia="Times New Roman" w:hAnsi="Calibri" w:cs="Arial"/>
          <w:bCs/>
          <w:lang w:val="mk-MK"/>
        </w:rPr>
        <w:t>,</w:t>
      </w:r>
      <w:r w:rsidRPr="00703E57">
        <w:rPr>
          <w:rFonts w:ascii="Calibri" w:eastAsia="Times New Roman" w:hAnsi="Calibri" w:cs="Arial"/>
          <w:bCs/>
        </w:rPr>
        <w:t xml:space="preserve"> институционална грижа, вонинституционална грижа и парична помош) и систем на социјално осигурување заснован на придонеси (пензии и инвалидност, здравствено осигурување и осигурување во случај на невработеност).</w:t>
      </w:r>
    </w:p>
    <w:p w14:paraId="569A1620" w14:textId="77777777" w:rsidR="007065FB" w:rsidRDefault="007065FB" w:rsidP="007065FB">
      <w:pPr>
        <w:spacing w:before="120" w:after="120"/>
        <w:jc w:val="both"/>
        <w:rPr>
          <w:color w:val="000000" w:themeColor="text1"/>
        </w:rPr>
      </w:pPr>
      <w:r w:rsidRPr="00DD351F">
        <w:rPr>
          <w:b/>
          <w:bCs/>
          <w:color w:val="000000" w:themeColor="text1"/>
        </w:rPr>
        <w:t>Закон</w:t>
      </w:r>
      <w:r w:rsidR="00B06ECE" w:rsidRPr="00DD351F">
        <w:rPr>
          <w:b/>
          <w:bCs/>
          <w:color w:val="000000" w:themeColor="text1"/>
          <w:lang w:val="mk-MK"/>
        </w:rPr>
        <w:t>от</w:t>
      </w:r>
      <w:r w:rsidRPr="00DD351F">
        <w:rPr>
          <w:b/>
          <w:bCs/>
          <w:color w:val="000000" w:themeColor="text1"/>
        </w:rPr>
        <w:t xml:space="preserve"> за пензиско и инвалидско осигурување</w:t>
      </w:r>
      <w:r w:rsidRPr="007065FB">
        <w:rPr>
          <w:color w:val="000000" w:themeColor="text1"/>
        </w:rPr>
        <w:t xml:space="preserve"> (С</w:t>
      </w:r>
      <w:r w:rsidR="00DD351F">
        <w:rPr>
          <w:color w:val="000000" w:themeColor="text1"/>
          <w:lang w:val="mk-MK"/>
        </w:rPr>
        <w:t>лужбен весник н</w:t>
      </w:r>
      <w:r w:rsidRPr="007065FB">
        <w:rPr>
          <w:color w:val="000000" w:themeColor="text1"/>
        </w:rPr>
        <w:t>а Р</w:t>
      </w:r>
      <w:r w:rsidR="00DD351F">
        <w:rPr>
          <w:color w:val="000000" w:themeColor="text1"/>
          <w:lang w:val="mk-MK"/>
        </w:rPr>
        <w:t xml:space="preserve">епублика </w:t>
      </w:r>
      <w:r w:rsidRPr="007065FB">
        <w:rPr>
          <w:color w:val="000000" w:themeColor="text1"/>
        </w:rPr>
        <w:t>М</w:t>
      </w:r>
      <w:r w:rsidR="00DD351F">
        <w:rPr>
          <w:color w:val="000000" w:themeColor="text1"/>
          <w:lang w:val="mk-MK"/>
        </w:rPr>
        <w:t>акедонија</w:t>
      </w:r>
      <w:r w:rsidRPr="007065FB">
        <w:rPr>
          <w:color w:val="000000" w:themeColor="text1"/>
        </w:rPr>
        <w:t xml:space="preserve"> бр. 53/13, 170/13, 43/14, 44/14, 97/14, 113/14, 160/14, 188/14, 20/15, 61/ 15, 97/15, 129/15, 147/15, 154/15, 173/15, 217/15, 27/16, 120/16, 132/16,</w:t>
      </w:r>
      <w:r w:rsidR="00F158B8" w:rsidRPr="00F158B8">
        <w:t xml:space="preserve"> </w:t>
      </w:r>
      <w:r w:rsidR="00F158B8" w:rsidRPr="00F158B8">
        <w:rPr>
          <w:color w:val="000000" w:themeColor="text1"/>
        </w:rPr>
        <w:t xml:space="preserve">35/18, 220/18, 245/18 и </w:t>
      </w:r>
      <w:r w:rsidR="00AC7674">
        <w:rPr>
          <w:color w:val="000000" w:themeColor="text1"/>
          <w:lang w:val="mk-MK"/>
        </w:rPr>
        <w:t>С</w:t>
      </w:r>
      <w:r w:rsidR="00DD351F">
        <w:rPr>
          <w:color w:val="000000" w:themeColor="text1"/>
          <w:lang w:val="mk-MK"/>
        </w:rPr>
        <w:t>лужбен весник</w:t>
      </w:r>
      <w:r w:rsidR="00AC7674">
        <w:rPr>
          <w:color w:val="000000" w:themeColor="text1"/>
          <w:lang w:val="mk-MK"/>
        </w:rPr>
        <w:t xml:space="preserve"> на Р</w:t>
      </w:r>
      <w:r w:rsidR="00DD351F">
        <w:rPr>
          <w:color w:val="000000" w:themeColor="text1"/>
          <w:lang w:val="mk-MK"/>
        </w:rPr>
        <w:t xml:space="preserve">епублика </w:t>
      </w:r>
      <w:r w:rsidR="00AC7674">
        <w:rPr>
          <w:color w:val="000000" w:themeColor="text1"/>
          <w:lang w:val="mk-MK"/>
        </w:rPr>
        <w:t>С</w:t>
      </w:r>
      <w:r w:rsidR="00DD351F">
        <w:rPr>
          <w:color w:val="000000" w:themeColor="text1"/>
          <w:lang w:val="mk-MK"/>
        </w:rPr>
        <w:t xml:space="preserve">еверна </w:t>
      </w:r>
      <w:r w:rsidR="00AC7674">
        <w:rPr>
          <w:color w:val="000000" w:themeColor="text1"/>
          <w:lang w:val="mk-MK"/>
        </w:rPr>
        <w:t>М</w:t>
      </w:r>
      <w:r w:rsidR="00DD351F">
        <w:rPr>
          <w:color w:val="000000" w:themeColor="text1"/>
          <w:lang w:val="mk-MK"/>
        </w:rPr>
        <w:t>акедонија</w:t>
      </w:r>
      <w:r w:rsidR="00F158B8" w:rsidRPr="00F158B8">
        <w:rPr>
          <w:color w:val="000000" w:themeColor="text1"/>
        </w:rPr>
        <w:t xml:space="preserve"> </w:t>
      </w:r>
      <w:r w:rsidR="00683A6A">
        <w:rPr>
          <w:color w:val="000000" w:themeColor="text1"/>
          <w:lang w:val="mk-MK"/>
        </w:rPr>
        <w:t xml:space="preserve">бр. </w:t>
      </w:r>
      <w:r w:rsidR="00F158B8" w:rsidRPr="00F158B8">
        <w:rPr>
          <w:color w:val="000000" w:themeColor="text1"/>
        </w:rPr>
        <w:t>180/19, 275/19, 31/20, 267/20) го дефинира задолжителното пензиско осигурување на работниците под работен договор и физичките лица кои вршат дејност, основите на капитално финансираното пензиско осигурување, како и посебните услови како одредени категории осигуреници добиваат право на пензиско и инвалидско осигурување. Правата кои произлегуваат од пензиското и инвалидското осигурување се следните: право на старосна пензија, право на инвалидска пензија, право на прераспределба на друго соодветно работно место, право на соодветно вработување, право на преквалификација или повисока квалификација и право на соодветни парични надоместоци, право на семејна пензија, право на месечен надоместок за физичка штета и право на минимална пензија.</w:t>
      </w:r>
    </w:p>
    <w:p w14:paraId="704FA410" w14:textId="77777777" w:rsidR="00472499" w:rsidRPr="00472499" w:rsidRDefault="00472499" w:rsidP="00472499">
      <w:pPr>
        <w:spacing w:before="120" w:after="120"/>
        <w:jc w:val="both"/>
        <w:rPr>
          <w:color w:val="000000" w:themeColor="text1"/>
        </w:rPr>
      </w:pPr>
      <w:r w:rsidRPr="00472499">
        <w:rPr>
          <w:color w:val="000000" w:themeColor="text1"/>
        </w:rPr>
        <w:t>Други закони за труд и работна сила се:</w:t>
      </w:r>
    </w:p>
    <w:p w14:paraId="3A55DCDE"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вработување и осигурување од невработеност</w:t>
      </w:r>
      <w:r w:rsidR="00DD351F">
        <w:rPr>
          <w:color w:val="000000" w:themeColor="text1"/>
        </w:rPr>
        <w:t>;</w:t>
      </w:r>
    </w:p>
    <w:p w14:paraId="0B070F96"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трудова инспекција</w:t>
      </w:r>
      <w:r w:rsidR="00DD351F">
        <w:rPr>
          <w:color w:val="000000" w:themeColor="text1"/>
        </w:rPr>
        <w:t>;</w:t>
      </w:r>
    </w:p>
    <w:p w14:paraId="28EDA64A"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Закон за </w:t>
      </w:r>
      <w:r w:rsidR="00FF3FA4">
        <w:rPr>
          <w:color w:val="000000" w:themeColor="text1"/>
          <w:lang w:val="mk-MK"/>
        </w:rPr>
        <w:t>евиденција</w:t>
      </w:r>
      <w:r w:rsidRPr="00472499">
        <w:rPr>
          <w:color w:val="000000" w:themeColor="text1"/>
        </w:rPr>
        <w:t xml:space="preserve"> од областа на трудот</w:t>
      </w:r>
      <w:r w:rsidR="00DD351F">
        <w:rPr>
          <w:color w:val="000000" w:themeColor="text1"/>
        </w:rPr>
        <w:t>;</w:t>
      </w:r>
    </w:p>
    <w:p w14:paraId="40113295"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 xml:space="preserve">Закон за вработување на </w:t>
      </w:r>
      <w:r w:rsidR="00FF3FA4">
        <w:rPr>
          <w:color w:val="000000" w:themeColor="text1"/>
          <w:lang w:val="mk-MK"/>
        </w:rPr>
        <w:t>лица со инвалидитет</w:t>
      </w:r>
      <w:r w:rsidR="00DD351F">
        <w:rPr>
          <w:color w:val="000000" w:themeColor="text1"/>
        </w:rPr>
        <w:t>;</w:t>
      </w:r>
    </w:p>
    <w:p w14:paraId="6ECE65D4"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агенции за</w:t>
      </w:r>
      <w:r w:rsidR="00FF3FA4">
        <w:rPr>
          <w:color w:val="000000" w:themeColor="text1"/>
          <w:lang w:val="mk-MK"/>
        </w:rPr>
        <w:t xml:space="preserve"> привремени</w:t>
      </w:r>
      <w:r w:rsidRPr="00472499">
        <w:rPr>
          <w:color w:val="000000" w:themeColor="text1"/>
        </w:rPr>
        <w:t xml:space="preserve"> вработување</w:t>
      </w:r>
      <w:r w:rsidR="00DD351F">
        <w:rPr>
          <w:color w:val="000000" w:themeColor="text1"/>
        </w:rPr>
        <w:t>;</w:t>
      </w:r>
    </w:p>
    <w:p w14:paraId="7F255ED6"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волонтирање</w:t>
      </w:r>
      <w:r w:rsidR="00DD351F">
        <w:rPr>
          <w:color w:val="000000" w:themeColor="text1"/>
        </w:rPr>
        <w:t>;</w:t>
      </w:r>
    </w:p>
    <w:p w14:paraId="57B43C70"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мирно решавање на работните спорови</w:t>
      </w:r>
      <w:r w:rsidR="00DD351F">
        <w:rPr>
          <w:color w:val="000000" w:themeColor="text1"/>
        </w:rPr>
        <w:t>;</w:t>
      </w:r>
    </w:p>
    <w:p w14:paraId="387F88E7"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вработување и работа на странци</w:t>
      </w:r>
      <w:r w:rsidR="00DD351F">
        <w:rPr>
          <w:color w:val="000000" w:themeColor="text1"/>
        </w:rPr>
        <w:t>;</w:t>
      </w:r>
    </w:p>
    <w:p w14:paraId="0FB3D532"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минимална плата</w:t>
      </w:r>
      <w:r w:rsidR="00DD351F">
        <w:rPr>
          <w:color w:val="000000" w:themeColor="text1"/>
        </w:rPr>
        <w:t>;</w:t>
      </w:r>
    </w:p>
    <w:p w14:paraId="01069963"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t>Закон за заштита од вознемирување на работно место</w:t>
      </w:r>
      <w:r w:rsidR="00DD351F">
        <w:rPr>
          <w:color w:val="000000" w:themeColor="text1"/>
        </w:rPr>
        <w:t>;</w:t>
      </w:r>
    </w:p>
    <w:p w14:paraId="7537239C" w14:textId="77777777" w:rsidR="00472499" w:rsidRPr="00472499" w:rsidRDefault="00472499" w:rsidP="00472499">
      <w:pPr>
        <w:pStyle w:val="ListParagraph"/>
        <w:numPr>
          <w:ilvl w:val="1"/>
          <w:numId w:val="27"/>
        </w:numPr>
        <w:spacing w:before="120" w:after="120"/>
        <w:jc w:val="both"/>
        <w:rPr>
          <w:color w:val="000000" w:themeColor="text1"/>
        </w:rPr>
      </w:pPr>
      <w:r w:rsidRPr="00472499">
        <w:rPr>
          <w:color w:val="000000" w:themeColor="text1"/>
        </w:rPr>
        <w:lastRenderedPageBreak/>
        <w:t>Закон за еднакви можности на жените и мажите</w:t>
      </w:r>
      <w:r w:rsidR="00DD351F">
        <w:rPr>
          <w:color w:val="000000" w:themeColor="text1"/>
        </w:rPr>
        <w:t>.</w:t>
      </w:r>
    </w:p>
    <w:p w14:paraId="5F5DFDCC" w14:textId="77777777" w:rsidR="00472499" w:rsidRPr="007065FB" w:rsidRDefault="00472499" w:rsidP="00472499">
      <w:pPr>
        <w:spacing w:before="120" w:after="120"/>
        <w:jc w:val="both"/>
        <w:rPr>
          <w:color w:val="000000" w:themeColor="text1"/>
        </w:rPr>
      </w:pPr>
      <w:r w:rsidRPr="00472499">
        <w:rPr>
          <w:color w:val="000000" w:themeColor="text1"/>
        </w:rPr>
        <w:t xml:space="preserve">Генерално, националното трудово законодавство е усогласено со </w:t>
      </w:r>
      <w:r w:rsidR="00FF3FA4">
        <w:rPr>
          <w:color w:val="000000" w:themeColor="text1"/>
          <w:lang w:val="mk-MK"/>
        </w:rPr>
        <w:t>с</w:t>
      </w:r>
      <w:r w:rsidR="00A605CA">
        <w:rPr>
          <w:color w:val="000000" w:themeColor="text1"/>
          <w:lang w:val="mk-MK"/>
        </w:rPr>
        <w:t xml:space="preserve">тандардот </w:t>
      </w:r>
      <w:r w:rsidR="00FF3FA4">
        <w:rPr>
          <w:color w:val="000000" w:themeColor="text1"/>
          <w:lang w:val="mk-MK"/>
        </w:rPr>
        <w:t>ЕСС</w:t>
      </w:r>
      <w:r w:rsidRPr="00A605CA">
        <w:rPr>
          <w:color w:val="000000" w:themeColor="text1"/>
        </w:rPr>
        <w:t>2</w:t>
      </w:r>
      <w:r w:rsidRPr="00472499">
        <w:rPr>
          <w:color w:val="000000" w:themeColor="text1"/>
        </w:rPr>
        <w:t xml:space="preserve"> и Законот за работни односи на ЕУ.</w:t>
      </w:r>
    </w:p>
    <w:p w14:paraId="33DE76AB" w14:textId="77777777" w:rsidR="005C1588" w:rsidRDefault="005C1588" w:rsidP="00951861">
      <w:pPr>
        <w:pStyle w:val="Heading2"/>
        <w:numPr>
          <w:ilvl w:val="0"/>
          <w:numId w:val="1"/>
        </w:numPr>
        <w:ind w:left="426"/>
        <w:jc w:val="both"/>
        <w:rPr>
          <w:rFonts w:asciiTheme="minorHAnsi" w:hAnsiTheme="minorHAnsi"/>
        </w:rPr>
      </w:pPr>
      <w:r>
        <w:rPr>
          <w:rFonts w:asciiTheme="minorHAnsi" w:hAnsiTheme="minorHAnsi"/>
        </w:rPr>
        <w:t xml:space="preserve">КРАТОК ПРЕГЛЕД НА РАБОТНОТО ЗАКОНОДАВСТВО: БЕЗБЕДНОСТ </w:t>
      </w:r>
      <w:r w:rsidR="001D18D7">
        <w:rPr>
          <w:rFonts w:asciiTheme="minorHAnsi" w:hAnsiTheme="minorHAnsi"/>
          <w:lang w:val="mk-MK"/>
        </w:rPr>
        <w:t>И ЗДРАВЈЕ ПРИ РАБОТА</w:t>
      </w:r>
    </w:p>
    <w:p w14:paraId="787B45C0" w14:textId="77777777" w:rsidR="004C4A15" w:rsidRDefault="009D6C57" w:rsidP="004C4A15">
      <w:pPr>
        <w:shd w:val="clear" w:color="auto" w:fill="FFFFFF"/>
        <w:spacing w:before="120" w:after="120"/>
        <w:jc w:val="both"/>
        <w:rPr>
          <w:color w:val="000000" w:themeColor="text1"/>
        </w:rPr>
      </w:pPr>
      <w:r w:rsidRPr="00472499">
        <w:rPr>
          <w:b/>
          <w:bCs/>
          <w:color w:val="000000" w:themeColor="text1"/>
        </w:rPr>
        <w:t xml:space="preserve">Закон за безбедност </w:t>
      </w:r>
      <w:r w:rsidR="00FF3FA4">
        <w:rPr>
          <w:b/>
          <w:bCs/>
          <w:color w:val="000000" w:themeColor="text1"/>
          <w:lang w:val="mk-MK"/>
        </w:rPr>
        <w:t xml:space="preserve">и здравје </w:t>
      </w:r>
      <w:r w:rsidRPr="00472499">
        <w:rPr>
          <w:b/>
          <w:bCs/>
          <w:color w:val="000000" w:themeColor="text1"/>
        </w:rPr>
        <w:t>при работа</w:t>
      </w:r>
      <w:r w:rsidR="00C73FF5">
        <w:rPr>
          <w:b/>
          <w:bCs/>
          <w:color w:val="000000" w:themeColor="text1"/>
          <w:lang w:val="mk-MK"/>
        </w:rPr>
        <w:t xml:space="preserve"> </w:t>
      </w:r>
      <w:r w:rsidRPr="007065FB">
        <w:rPr>
          <w:color w:val="000000" w:themeColor="text1"/>
        </w:rPr>
        <w:t>(С</w:t>
      </w:r>
      <w:r w:rsidR="00FF3FA4">
        <w:rPr>
          <w:color w:val="000000" w:themeColor="text1"/>
          <w:lang w:val="mk-MK"/>
        </w:rPr>
        <w:t>лужбен весник</w:t>
      </w:r>
      <w:r w:rsidRPr="007065FB">
        <w:rPr>
          <w:color w:val="000000" w:themeColor="text1"/>
        </w:rPr>
        <w:t xml:space="preserve"> бр. 92/07, 98/10, 93/11, 136/11, 60/12, 23/13, 25/13, 137/13, 164/13, 158/14, 15/15, 129 /15, 192/15, 30/16 и </w:t>
      </w:r>
      <w:r w:rsidR="00124F7D">
        <w:rPr>
          <w:color w:val="000000" w:themeColor="text1"/>
          <w:lang w:val="mk-MK"/>
        </w:rPr>
        <w:t>С</w:t>
      </w:r>
      <w:r w:rsidR="00FF3FA4">
        <w:rPr>
          <w:color w:val="000000" w:themeColor="text1"/>
          <w:lang w:val="mk-MK"/>
        </w:rPr>
        <w:t>лужбен весник на Република Северна Македонија</w:t>
      </w:r>
      <w:r w:rsidRPr="007065FB">
        <w:rPr>
          <w:color w:val="000000" w:themeColor="text1"/>
        </w:rPr>
        <w:t xml:space="preserve"> </w:t>
      </w:r>
      <w:r w:rsidR="00683A6A">
        <w:rPr>
          <w:color w:val="000000" w:themeColor="text1"/>
          <w:lang w:val="mk-MK"/>
        </w:rPr>
        <w:t xml:space="preserve">бр. </w:t>
      </w:r>
      <w:r w:rsidRPr="007065FB">
        <w:rPr>
          <w:color w:val="000000" w:themeColor="text1"/>
        </w:rPr>
        <w:t xml:space="preserve">27/18, 231/18, 18/20). Законот за </w:t>
      </w:r>
      <w:r w:rsidR="001C2F23">
        <w:rPr>
          <w:color w:val="000000" w:themeColor="text1"/>
          <w:lang w:val="mk-MK"/>
        </w:rPr>
        <w:t>безбедност и здравје</w:t>
      </w:r>
      <w:r w:rsidRPr="007065FB">
        <w:rPr>
          <w:color w:val="000000" w:themeColor="text1"/>
        </w:rPr>
        <w:t xml:space="preserve"> при работа ги дефинира мерките за безбедност </w:t>
      </w:r>
      <w:r w:rsidR="00FF3FA4">
        <w:rPr>
          <w:color w:val="000000" w:themeColor="text1"/>
          <w:lang w:val="mk-MK"/>
        </w:rPr>
        <w:t xml:space="preserve">и здравје </w:t>
      </w:r>
      <w:r w:rsidRPr="007065FB">
        <w:rPr>
          <w:color w:val="000000" w:themeColor="text1"/>
        </w:rPr>
        <w:t xml:space="preserve">при работа, обврските на работодавачите и правата и должностите на вработените во областа на безбедноста </w:t>
      </w:r>
      <w:r w:rsidR="00FF3FA4">
        <w:rPr>
          <w:color w:val="000000" w:themeColor="text1"/>
          <w:lang w:val="mk-MK"/>
        </w:rPr>
        <w:t xml:space="preserve">и здравјето </w:t>
      </w:r>
      <w:r w:rsidRPr="007065FB">
        <w:rPr>
          <w:color w:val="000000" w:themeColor="text1"/>
        </w:rPr>
        <w:t xml:space="preserve">при работа, превентивните мерки против професионалните ризици, елиминирање на факторите на ризик поврзани со несреќи, информации, консултации, обука на работниците и нивните претставници и нивно ангажирање во планирањето и спроведувањето на мерките за безбедност </w:t>
      </w:r>
      <w:r w:rsidR="00FF3FA4">
        <w:rPr>
          <w:color w:val="000000" w:themeColor="text1"/>
          <w:lang w:val="mk-MK"/>
        </w:rPr>
        <w:t xml:space="preserve">и здравје </w:t>
      </w:r>
      <w:r w:rsidRPr="007065FB">
        <w:rPr>
          <w:color w:val="000000" w:themeColor="text1"/>
        </w:rPr>
        <w:t>при работа. Спречувањето на професионалните повреди и болести</w:t>
      </w:r>
      <w:r w:rsidR="00A605CA">
        <w:rPr>
          <w:color w:val="000000" w:themeColor="text1"/>
          <w:lang w:val="mk-MK"/>
        </w:rPr>
        <w:t>, како</w:t>
      </w:r>
      <w:r w:rsidRPr="007065FB">
        <w:rPr>
          <w:color w:val="000000" w:themeColor="text1"/>
        </w:rPr>
        <w:t xml:space="preserve"> и болести поврзани со работата е основен принцип на </w:t>
      </w:r>
      <w:r w:rsidR="00A605CA">
        <w:rPr>
          <w:color w:val="000000" w:themeColor="text1"/>
          <w:lang w:val="mk-MK"/>
        </w:rPr>
        <w:t>З</w:t>
      </w:r>
      <w:r w:rsidRPr="007065FB">
        <w:rPr>
          <w:color w:val="000000" w:themeColor="text1"/>
        </w:rPr>
        <w:t xml:space="preserve">аконот за </w:t>
      </w:r>
      <w:r w:rsidR="001C2F23">
        <w:rPr>
          <w:color w:val="000000" w:themeColor="text1"/>
          <w:lang w:val="mk-MK"/>
        </w:rPr>
        <w:t>безбедност и здравје при работа</w:t>
      </w:r>
      <w:r w:rsidRPr="007065FB">
        <w:rPr>
          <w:color w:val="000000" w:themeColor="text1"/>
        </w:rPr>
        <w:t>.</w:t>
      </w:r>
    </w:p>
    <w:p w14:paraId="2C2FC977" w14:textId="77777777" w:rsidR="007065FB" w:rsidRPr="007065FB" w:rsidRDefault="004C4A15" w:rsidP="004C4A15">
      <w:pPr>
        <w:shd w:val="clear" w:color="auto" w:fill="FFFFFF"/>
        <w:spacing w:before="120" w:after="120"/>
        <w:jc w:val="both"/>
        <w:rPr>
          <w:rFonts w:ascii="Calibri" w:eastAsia="Calibri" w:hAnsi="Calibri" w:cs="Calibri"/>
          <w:color w:val="000000"/>
        </w:rPr>
      </w:pPr>
      <w:r w:rsidRPr="004C4A15">
        <w:rPr>
          <w:rFonts w:ascii="Calibri" w:eastAsia="Calibri" w:hAnsi="Calibri" w:cs="Calibri"/>
        </w:rPr>
        <w:t xml:space="preserve">Релевантни правилници за </w:t>
      </w:r>
      <w:r w:rsidR="00A605CA">
        <w:rPr>
          <w:rFonts w:ascii="Calibri" w:eastAsia="Calibri" w:hAnsi="Calibri" w:cs="Calibri"/>
          <w:lang w:val="mk-MK"/>
        </w:rPr>
        <w:t xml:space="preserve">безбедност </w:t>
      </w:r>
      <w:r w:rsidR="00FF3FA4">
        <w:rPr>
          <w:rFonts w:ascii="Calibri" w:eastAsia="Calibri" w:hAnsi="Calibri" w:cs="Calibri"/>
          <w:lang w:val="mk-MK"/>
        </w:rPr>
        <w:t xml:space="preserve">и здравје </w:t>
      </w:r>
      <w:r w:rsidR="00A605CA">
        <w:rPr>
          <w:rFonts w:ascii="Calibri" w:eastAsia="Calibri" w:hAnsi="Calibri" w:cs="Calibri"/>
          <w:lang w:val="mk-MK"/>
        </w:rPr>
        <w:t>при работа (</w:t>
      </w:r>
      <w:r w:rsidR="00FF3FA4">
        <w:rPr>
          <w:rFonts w:ascii="Calibri" w:eastAsia="Calibri" w:hAnsi="Calibri" w:cs="Calibri"/>
          <w:lang w:val="mk-MK"/>
        </w:rPr>
        <w:t>БЗ</w:t>
      </w:r>
      <w:r w:rsidR="00A605CA">
        <w:rPr>
          <w:rFonts w:ascii="Calibri" w:eastAsia="Calibri" w:hAnsi="Calibri" w:cs="Calibri"/>
          <w:lang w:val="mk-MK"/>
        </w:rPr>
        <w:t xml:space="preserve">Р) </w:t>
      </w:r>
      <w:r w:rsidRPr="004C4A15">
        <w:rPr>
          <w:rFonts w:ascii="Calibri" w:eastAsia="Calibri" w:hAnsi="Calibri" w:cs="Calibri"/>
        </w:rPr>
        <w:t>се</w:t>
      </w:r>
      <w:r w:rsidR="00ED44D4">
        <w:rPr>
          <w:rFonts w:ascii="Calibri" w:eastAsia="Calibri" w:hAnsi="Calibri" w:cs="Calibri"/>
          <w:lang w:val="mk-MK"/>
        </w:rPr>
        <w:t xml:space="preserve"> следниве</w:t>
      </w:r>
      <w:r w:rsidRPr="004C4A15">
        <w:rPr>
          <w:rFonts w:ascii="Calibri" w:eastAsia="Calibri" w:hAnsi="Calibri" w:cs="Calibri"/>
        </w:rPr>
        <w:t>:</w:t>
      </w:r>
    </w:p>
    <w:p w14:paraId="4050B7AB" w14:textId="77777777"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iCs/>
          <w:color w:val="000000"/>
          <w:lang w:val="en-GB"/>
        </w:rPr>
        <w:t>Правилник за изготвување на изјава за безбедност</w:t>
      </w:r>
      <w:r w:rsidR="00FF3FA4">
        <w:rPr>
          <w:rFonts w:ascii="Calibri" w:eastAsia="Calibri" w:hAnsi="Calibri" w:cs="Arial"/>
          <w:b/>
          <w:iCs/>
          <w:color w:val="000000"/>
          <w:lang w:val="mk-MK"/>
        </w:rPr>
        <w:t xml:space="preserve"> и здравје</w:t>
      </w:r>
      <w:r w:rsidR="00566F5F">
        <w:rPr>
          <w:rFonts w:ascii="Calibri" w:eastAsia="Calibri" w:hAnsi="Calibri" w:cs="Arial"/>
          <w:b/>
          <w:iCs/>
          <w:color w:val="000000"/>
          <w:lang w:val="mk-MK"/>
        </w:rPr>
        <w:t xml:space="preserve"> </w:t>
      </w:r>
      <w:r w:rsidR="005F5A8C" w:rsidRPr="005F5A8C">
        <w:rPr>
          <w:rFonts w:ascii="Calibri" w:eastAsia="Calibri" w:hAnsi="Calibri" w:cs="Arial"/>
          <w:iCs/>
          <w:color w:val="000000"/>
          <w:lang w:val="en-GB"/>
        </w:rPr>
        <w:t>(Службен весник бр.</w:t>
      </w:r>
      <w:r w:rsidR="00683A6A">
        <w:rPr>
          <w:rFonts w:ascii="Calibri" w:eastAsia="Calibri" w:hAnsi="Calibri" w:cs="Arial"/>
          <w:iCs/>
          <w:color w:val="000000"/>
          <w:lang w:val="mk-MK"/>
        </w:rPr>
        <w:t xml:space="preserve"> </w:t>
      </w:r>
      <w:r w:rsidR="005F5A8C" w:rsidRPr="005F5A8C">
        <w:rPr>
          <w:rFonts w:ascii="Calibri" w:eastAsia="Calibri" w:hAnsi="Calibri" w:cs="Arial"/>
          <w:iCs/>
          <w:color w:val="000000"/>
          <w:lang w:val="en-GB"/>
        </w:rPr>
        <w:t>07/08)</w:t>
      </w:r>
      <w:r w:rsidR="00FF3FA4">
        <w:rPr>
          <w:rFonts w:ascii="Calibri" w:eastAsia="Calibri" w:hAnsi="Calibri" w:cs="Arial"/>
          <w:iCs/>
          <w:color w:val="000000"/>
          <w:lang w:val="mk-MK"/>
        </w:rPr>
        <w:t xml:space="preserve"> - </w:t>
      </w:r>
      <w:r w:rsidR="005F5A8C" w:rsidRPr="005F5A8C">
        <w:rPr>
          <w:rFonts w:ascii="Calibri" w:eastAsia="Calibri" w:hAnsi="Calibri" w:cs="Arial"/>
          <w:iCs/>
          <w:color w:val="000000"/>
          <w:lang w:val="en-GB"/>
        </w:rPr>
        <w:t xml:space="preserve"> </w:t>
      </w:r>
      <w:r w:rsidR="00ED44D4">
        <w:rPr>
          <w:rFonts w:ascii="Calibri" w:eastAsia="Calibri" w:hAnsi="Calibri" w:cs="Arial"/>
          <w:iCs/>
          <w:color w:val="000000"/>
          <w:lang w:val="mk-MK"/>
        </w:rPr>
        <w:t xml:space="preserve">ги </w:t>
      </w:r>
      <w:r w:rsidR="005E503D">
        <w:rPr>
          <w:rFonts w:ascii="Calibri" w:eastAsia="Calibri" w:hAnsi="Calibri" w:cs="Arial"/>
          <w:iCs/>
          <w:color w:val="000000"/>
          <w:lang w:val="mk-MK"/>
        </w:rPr>
        <w:t>утврдува</w:t>
      </w:r>
      <w:r w:rsidR="005F5A8C" w:rsidRPr="005F5A8C">
        <w:rPr>
          <w:rFonts w:ascii="Calibri" w:eastAsia="Calibri" w:hAnsi="Calibri" w:cs="Arial"/>
          <w:iCs/>
          <w:color w:val="000000"/>
          <w:lang w:val="en-GB"/>
        </w:rPr>
        <w:t xml:space="preserve"> задолжителни</w:t>
      </w:r>
      <w:r w:rsidR="00ED44D4">
        <w:rPr>
          <w:rFonts w:ascii="Calibri" w:eastAsia="Calibri" w:hAnsi="Calibri" w:cs="Arial"/>
          <w:iCs/>
          <w:color w:val="000000"/>
          <w:lang w:val="mk-MK"/>
        </w:rPr>
        <w:t>те</w:t>
      </w:r>
      <w:r w:rsidR="005F5A8C" w:rsidRPr="005F5A8C">
        <w:rPr>
          <w:rFonts w:ascii="Calibri" w:eastAsia="Calibri" w:hAnsi="Calibri" w:cs="Arial"/>
          <w:iCs/>
          <w:color w:val="000000"/>
          <w:lang w:val="en-GB"/>
        </w:rPr>
        <w:t xml:space="preserve"> здравствени и безбедносни изјави за секое работно место; ангажман</w:t>
      </w:r>
      <w:r w:rsidR="00ED44D4">
        <w:rPr>
          <w:rFonts w:ascii="Calibri" w:eastAsia="Calibri" w:hAnsi="Calibri" w:cs="Arial"/>
          <w:iCs/>
          <w:color w:val="000000"/>
          <w:lang w:val="mk-MK"/>
        </w:rPr>
        <w:t>ите</w:t>
      </w:r>
      <w:r w:rsidR="005F5A8C" w:rsidRPr="005F5A8C">
        <w:rPr>
          <w:rFonts w:ascii="Calibri" w:eastAsia="Calibri" w:hAnsi="Calibri" w:cs="Arial"/>
          <w:iCs/>
          <w:color w:val="000000"/>
          <w:lang w:val="en-GB"/>
        </w:rPr>
        <w:t xml:space="preserve"> на овластен службеник за </w:t>
      </w:r>
      <w:r w:rsidR="001C2F23">
        <w:rPr>
          <w:rFonts w:ascii="Calibri" w:eastAsia="Calibri" w:hAnsi="Calibri" w:cs="Arial"/>
          <w:iCs/>
          <w:color w:val="000000"/>
          <w:lang w:val="mk-MK"/>
        </w:rPr>
        <w:t>безбедност и здравје</w:t>
      </w:r>
      <w:r w:rsidR="005F5A8C" w:rsidRPr="005F5A8C">
        <w:rPr>
          <w:rFonts w:ascii="Calibri" w:eastAsia="Calibri" w:hAnsi="Calibri" w:cs="Arial"/>
          <w:iCs/>
          <w:color w:val="000000"/>
          <w:lang w:val="en-GB"/>
        </w:rPr>
        <w:t xml:space="preserve"> и официјална медицинска установа; </w:t>
      </w:r>
      <w:r w:rsidR="00A605CA">
        <w:rPr>
          <w:rFonts w:ascii="Calibri" w:eastAsia="Calibri" w:hAnsi="Calibri" w:cs="Arial"/>
          <w:iCs/>
          <w:color w:val="000000"/>
          <w:lang w:val="mk-MK"/>
        </w:rPr>
        <w:t>усвојување</w:t>
      </w:r>
      <w:r w:rsidR="00ED44D4">
        <w:rPr>
          <w:rFonts w:ascii="Calibri" w:eastAsia="Calibri" w:hAnsi="Calibri" w:cs="Arial"/>
          <w:iCs/>
          <w:color w:val="000000"/>
          <w:lang w:val="mk-MK"/>
        </w:rPr>
        <w:t>то</w:t>
      </w:r>
      <w:r w:rsidR="005F5A8C" w:rsidRPr="005F5A8C">
        <w:rPr>
          <w:rFonts w:ascii="Calibri" w:eastAsia="Calibri" w:hAnsi="Calibri" w:cs="Arial"/>
          <w:iCs/>
          <w:color w:val="000000"/>
          <w:lang w:val="en-GB"/>
        </w:rPr>
        <w:t xml:space="preserve"> мерки за заштита од пожари, прва помош и евакуација; обезбедување</w:t>
      </w:r>
      <w:r w:rsidR="00ED44D4">
        <w:rPr>
          <w:rFonts w:ascii="Calibri" w:eastAsia="Calibri" w:hAnsi="Calibri" w:cs="Arial"/>
          <w:iCs/>
          <w:color w:val="000000"/>
          <w:lang w:val="mk-MK"/>
        </w:rPr>
        <w:t>то</w:t>
      </w:r>
      <w:r w:rsidR="005F5A8C" w:rsidRPr="005F5A8C">
        <w:rPr>
          <w:rFonts w:ascii="Calibri" w:eastAsia="Calibri" w:hAnsi="Calibri" w:cs="Arial"/>
          <w:iCs/>
          <w:color w:val="000000"/>
          <w:lang w:val="en-GB"/>
        </w:rPr>
        <w:t xml:space="preserve"> обуки за прва помош, противпожарна заштита, спасување и евакуација; обезбедување</w:t>
      </w:r>
      <w:r w:rsidR="005E503D">
        <w:rPr>
          <w:rFonts w:ascii="Calibri" w:eastAsia="Calibri" w:hAnsi="Calibri" w:cs="Arial"/>
          <w:iCs/>
          <w:color w:val="000000"/>
          <w:lang w:val="mk-MK"/>
        </w:rPr>
        <w:t>то</w:t>
      </w:r>
      <w:r w:rsidR="005F5A8C" w:rsidRPr="005F5A8C">
        <w:rPr>
          <w:rFonts w:ascii="Calibri" w:eastAsia="Calibri" w:hAnsi="Calibri" w:cs="Arial"/>
          <w:iCs/>
          <w:color w:val="000000"/>
          <w:lang w:val="en-GB"/>
        </w:rPr>
        <w:t xml:space="preserve"> периодични медицински прегледи за персоналот.</w:t>
      </w:r>
    </w:p>
    <w:p w14:paraId="73A2E200" w14:textId="77777777" w:rsidR="007065FB" w:rsidRPr="007065FB" w:rsidRDefault="007065FB" w:rsidP="007065FB">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 xml:space="preserve">Регулатива за </w:t>
      </w:r>
      <w:r w:rsidR="00A605CA">
        <w:rPr>
          <w:rFonts w:ascii="Calibri" w:eastAsia="Calibri" w:hAnsi="Calibri" w:cs="Arial"/>
          <w:b/>
          <w:bCs/>
          <w:iCs/>
          <w:color w:val="000000"/>
          <w:lang w:val="mk-MK"/>
        </w:rPr>
        <w:t>лична заштитна опрема (ЛЗО)</w:t>
      </w:r>
      <w:r w:rsidRPr="007065FB">
        <w:rPr>
          <w:rFonts w:ascii="Calibri" w:eastAsia="Calibri" w:hAnsi="Calibri" w:cs="Arial"/>
          <w:iCs/>
          <w:color w:val="000000"/>
          <w:vertAlign w:val="superscript"/>
          <w:lang w:val="en-GB"/>
        </w:rPr>
        <w:t xml:space="preserve"> </w:t>
      </w:r>
      <w:r w:rsidR="008B06C6">
        <w:rPr>
          <w:rFonts w:ascii="Calibri" w:eastAsia="Calibri" w:hAnsi="Calibri" w:cs="Arial"/>
          <w:iCs/>
          <w:color w:val="000000"/>
          <w:lang w:val="en-GB"/>
        </w:rPr>
        <w:t xml:space="preserve">(Службен весник бр. 116/07) </w:t>
      </w:r>
      <w:r w:rsidR="005E503D">
        <w:rPr>
          <w:rFonts w:ascii="Calibri" w:eastAsia="Calibri" w:hAnsi="Calibri" w:cs="Arial"/>
          <w:iCs/>
          <w:color w:val="000000"/>
          <w:lang w:val="mk-MK"/>
        </w:rPr>
        <w:t>–</w:t>
      </w:r>
      <w:r w:rsidR="00FF3FA4">
        <w:rPr>
          <w:rFonts w:ascii="Calibri" w:eastAsia="Calibri" w:hAnsi="Calibri" w:cs="Arial"/>
          <w:iCs/>
          <w:color w:val="000000"/>
          <w:lang w:val="mk-MK"/>
        </w:rPr>
        <w:t xml:space="preserve"> </w:t>
      </w:r>
      <w:r w:rsidR="005E503D">
        <w:rPr>
          <w:rFonts w:ascii="Calibri" w:eastAsia="Calibri" w:hAnsi="Calibri" w:cs="Arial"/>
          <w:iCs/>
          <w:color w:val="000000"/>
          <w:lang w:val="mk-MK"/>
        </w:rPr>
        <w:t>го утврдува</w:t>
      </w:r>
      <w:r w:rsidR="008B06C6">
        <w:rPr>
          <w:rFonts w:ascii="Calibri" w:eastAsia="Calibri" w:hAnsi="Calibri" w:cs="Arial"/>
          <w:iCs/>
          <w:color w:val="000000"/>
          <w:lang w:val="en-GB"/>
        </w:rPr>
        <w:t xml:space="preserve"> задолжително</w:t>
      </w:r>
      <w:r w:rsidR="005E503D">
        <w:rPr>
          <w:rFonts w:ascii="Calibri" w:eastAsia="Calibri" w:hAnsi="Calibri" w:cs="Arial"/>
          <w:iCs/>
          <w:color w:val="000000"/>
          <w:lang w:val="mk-MK"/>
        </w:rPr>
        <w:t>то</w:t>
      </w:r>
      <w:r w:rsidR="008B06C6">
        <w:rPr>
          <w:rFonts w:ascii="Calibri" w:eastAsia="Calibri" w:hAnsi="Calibri" w:cs="Arial"/>
          <w:iCs/>
          <w:color w:val="000000"/>
          <w:lang w:val="en-GB"/>
        </w:rPr>
        <w:t xml:space="preserve"> обезбедување на </w:t>
      </w:r>
      <w:r w:rsidR="00A605CA">
        <w:rPr>
          <w:rFonts w:ascii="Calibri" w:eastAsia="Calibri" w:hAnsi="Calibri" w:cs="Arial"/>
          <w:iCs/>
          <w:color w:val="000000"/>
          <w:lang w:val="mk-MK"/>
        </w:rPr>
        <w:t>ЛЗО</w:t>
      </w:r>
      <w:r w:rsidR="008B06C6">
        <w:rPr>
          <w:rFonts w:ascii="Calibri" w:eastAsia="Calibri" w:hAnsi="Calibri" w:cs="Arial"/>
          <w:iCs/>
          <w:color w:val="000000"/>
          <w:lang w:val="en-GB"/>
        </w:rPr>
        <w:t xml:space="preserve"> за работниците.</w:t>
      </w:r>
    </w:p>
    <w:p w14:paraId="4AC513C2" w14:textId="77777777"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bCs/>
          <w:iCs/>
          <w:color w:val="000000"/>
          <w:lang w:val="en-GB"/>
        </w:rPr>
        <w:t>Правилник за користење на работната опрема</w:t>
      </w:r>
      <w:r w:rsidR="00C73FF5">
        <w:rPr>
          <w:rFonts w:ascii="Calibri" w:eastAsia="Calibri" w:hAnsi="Calibri" w:cs="Arial"/>
          <w:b/>
          <w:bCs/>
          <w:iCs/>
          <w:color w:val="000000"/>
          <w:lang w:val="mk-MK"/>
        </w:rPr>
        <w:t xml:space="preserve"> </w:t>
      </w:r>
      <w:r w:rsidRPr="007065FB">
        <w:rPr>
          <w:rFonts w:ascii="Calibri" w:eastAsia="Calibri" w:hAnsi="Calibri" w:cs="Arial"/>
          <w:iCs/>
          <w:color w:val="000000"/>
          <w:lang w:val="en-GB"/>
        </w:rPr>
        <w:t xml:space="preserve">(Службен весник бр. 116/07) </w:t>
      </w:r>
      <w:r w:rsidR="005E503D">
        <w:rPr>
          <w:rFonts w:ascii="Calibri" w:eastAsia="Calibri" w:hAnsi="Calibri" w:cs="Arial"/>
          <w:iCs/>
          <w:color w:val="000000"/>
          <w:lang w:val="mk-MK"/>
        </w:rPr>
        <w:t>–</w:t>
      </w:r>
      <w:r w:rsidR="00FF3FA4">
        <w:rPr>
          <w:rFonts w:ascii="Calibri" w:eastAsia="Calibri" w:hAnsi="Calibri" w:cs="Arial"/>
          <w:iCs/>
          <w:color w:val="000000"/>
          <w:lang w:val="mk-MK"/>
        </w:rPr>
        <w:t xml:space="preserve"> </w:t>
      </w:r>
      <w:r w:rsidR="005E503D">
        <w:rPr>
          <w:rFonts w:ascii="Calibri" w:eastAsia="Calibri" w:hAnsi="Calibri" w:cs="Arial"/>
          <w:iCs/>
          <w:color w:val="000000"/>
          <w:lang w:val="mk-MK"/>
        </w:rPr>
        <w:t xml:space="preserve">го утврдува </w:t>
      </w:r>
      <w:r w:rsidRPr="007065FB">
        <w:rPr>
          <w:rFonts w:ascii="Calibri" w:eastAsia="Calibri" w:hAnsi="Calibri" w:cs="Arial"/>
          <w:iCs/>
          <w:color w:val="000000"/>
          <w:lang w:val="en-GB"/>
        </w:rPr>
        <w:t>задолжително</w:t>
      </w:r>
      <w:r w:rsidR="005E503D">
        <w:rPr>
          <w:rFonts w:ascii="Calibri" w:eastAsia="Calibri" w:hAnsi="Calibri" w:cs="Arial"/>
          <w:iCs/>
          <w:color w:val="000000"/>
          <w:lang w:val="mk-MK"/>
        </w:rPr>
        <w:t>то</w:t>
      </w:r>
      <w:r w:rsidRPr="007065FB">
        <w:rPr>
          <w:rFonts w:ascii="Calibri" w:eastAsia="Calibri" w:hAnsi="Calibri" w:cs="Arial"/>
          <w:iCs/>
          <w:color w:val="000000"/>
          <w:lang w:val="en-GB"/>
        </w:rPr>
        <w:t xml:space="preserve"> периодично тестирање на опремата за работа.</w:t>
      </w:r>
    </w:p>
    <w:p w14:paraId="0593D9C3" w14:textId="77777777" w:rsidR="007065FB" w:rsidRPr="007065FB" w:rsidRDefault="007065FB" w:rsidP="005F5A8C">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 xml:space="preserve">Регулатива за </w:t>
      </w:r>
      <w:r w:rsidR="00A605CA">
        <w:rPr>
          <w:rFonts w:ascii="Calibri" w:eastAsia="Calibri" w:hAnsi="Calibri" w:cs="Arial"/>
          <w:b/>
          <w:bCs/>
          <w:iCs/>
          <w:color w:val="000000"/>
          <w:lang w:val="mk-MK"/>
        </w:rPr>
        <w:t>ЛЗО</w:t>
      </w:r>
      <w:r w:rsidRPr="007065FB">
        <w:rPr>
          <w:rFonts w:ascii="Calibri" w:eastAsia="Calibri" w:hAnsi="Calibri" w:cs="Arial"/>
          <w:b/>
          <w:bCs/>
          <w:iCs/>
          <w:color w:val="000000"/>
          <w:lang w:val="en-GB"/>
        </w:rPr>
        <w:t xml:space="preserve"> при употреба на работна опрема</w:t>
      </w:r>
      <w:r w:rsidRPr="007065FB">
        <w:rPr>
          <w:rFonts w:ascii="Calibri" w:eastAsia="Calibri" w:hAnsi="Calibri" w:cs="Arial"/>
          <w:iCs/>
          <w:color w:val="000000"/>
          <w:vertAlign w:val="superscript"/>
          <w:lang w:val="en-GB"/>
        </w:rPr>
        <w:t xml:space="preserve"> </w:t>
      </w:r>
      <w:r w:rsidR="005F5A8C">
        <w:rPr>
          <w:rFonts w:ascii="Calibri" w:eastAsia="Calibri" w:hAnsi="Calibri" w:cs="Arial"/>
          <w:iCs/>
          <w:color w:val="000000"/>
          <w:lang w:val="en-GB"/>
        </w:rPr>
        <w:t xml:space="preserve">(Службен весник бр. 116/07) </w:t>
      </w:r>
      <w:r w:rsidR="00FF3FA4">
        <w:rPr>
          <w:rFonts w:ascii="Calibri" w:eastAsia="Calibri" w:hAnsi="Calibri" w:cs="Arial"/>
          <w:iCs/>
          <w:color w:val="000000"/>
          <w:lang w:val="mk-MK"/>
        </w:rPr>
        <w:t xml:space="preserve">- </w:t>
      </w:r>
      <w:r w:rsidR="005E503D">
        <w:rPr>
          <w:rFonts w:ascii="Calibri" w:eastAsia="Calibri" w:hAnsi="Calibri" w:cs="Arial"/>
          <w:iCs/>
          <w:color w:val="000000"/>
          <w:lang w:val="mk-MK"/>
        </w:rPr>
        <w:t>утврдува</w:t>
      </w:r>
      <w:r w:rsidR="005F5A8C">
        <w:rPr>
          <w:rFonts w:ascii="Calibri" w:eastAsia="Calibri" w:hAnsi="Calibri" w:cs="Arial"/>
          <w:iCs/>
          <w:color w:val="000000"/>
          <w:lang w:val="en-GB"/>
        </w:rPr>
        <w:t xml:space="preserve"> дека на работниците мора да им биде достапна соодветна и безбедна работна опрема; работодавачите мора да преземат мерки за минимизирање на ризиците, вклучително и обезбедување соодветни известувања и писмени упатства за работниците, како и обезбедување обука за ризиците.</w:t>
      </w:r>
    </w:p>
    <w:p w14:paraId="1415D0FB" w14:textId="77777777" w:rsidR="007065FB" w:rsidRPr="007065FB" w:rsidRDefault="007065FB" w:rsidP="005F5A8C">
      <w:pPr>
        <w:numPr>
          <w:ilvl w:val="0"/>
          <w:numId w:val="24"/>
        </w:numPr>
        <w:spacing w:after="120" w:line="256" w:lineRule="auto"/>
        <w:jc w:val="both"/>
        <w:rPr>
          <w:rFonts w:ascii="Calibri" w:eastAsia="Calibri" w:hAnsi="Calibri" w:cs="Arial"/>
          <w:iCs/>
          <w:color w:val="000000"/>
          <w:lang w:val="en-GB"/>
        </w:rPr>
      </w:pPr>
      <w:r w:rsidRPr="007065FB">
        <w:rPr>
          <w:rFonts w:ascii="Calibri" w:eastAsia="Calibri" w:hAnsi="Calibri" w:cs="Arial"/>
          <w:b/>
          <w:bCs/>
          <w:iCs/>
          <w:color w:val="000000"/>
          <w:lang w:val="en-GB"/>
        </w:rPr>
        <w:t xml:space="preserve">Регулатива за минимални барања за </w:t>
      </w:r>
      <w:r w:rsidR="00A605CA">
        <w:rPr>
          <w:rFonts w:ascii="Calibri" w:eastAsia="Calibri" w:hAnsi="Calibri" w:cs="Arial"/>
          <w:b/>
          <w:bCs/>
          <w:iCs/>
          <w:color w:val="000000"/>
          <w:lang w:val="mk-MK"/>
        </w:rPr>
        <w:t>ЛЗО</w:t>
      </w:r>
      <w:r w:rsidRPr="007065FB">
        <w:rPr>
          <w:rFonts w:ascii="Calibri" w:eastAsia="Calibri" w:hAnsi="Calibri" w:cs="Arial"/>
          <w:b/>
          <w:bCs/>
          <w:iCs/>
          <w:color w:val="000000"/>
          <w:lang w:val="en-GB"/>
        </w:rPr>
        <w:t xml:space="preserve"> во привремен</w:t>
      </w:r>
      <w:r w:rsidR="00A605CA">
        <w:rPr>
          <w:rFonts w:ascii="Calibri" w:eastAsia="Calibri" w:hAnsi="Calibri" w:cs="Arial"/>
          <w:b/>
          <w:bCs/>
          <w:iCs/>
          <w:color w:val="000000"/>
          <w:lang w:val="mk-MK"/>
        </w:rPr>
        <w:t>и</w:t>
      </w:r>
      <w:r w:rsidRPr="007065FB">
        <w:rPr>
          <w:rFonts w:ascii="Calibri" w:eastAsia="Calibri" w:hAnsi="Calibri" w:cs="Arial"/>
          <w:b/>
          <w:bCs/>
          <w:iCs/>
          <w:color w:val="000000"/>
          <w:lang w:val="en-GB"/>
        </w:rPr>
        <w:t xml:space="preserve"> </w:t>
      </w:r>
      <w:r w:rsidR="00A605CA">
        <w:rPr>
          <w:rFonts w:ascii="Calibri" w:eastAsia="Calibri" w:hAnsi="Calibri" w:cs="Arial"/>
          <w:b/>
          <w:bCs/>
          <w:iCs/>
          <w:color w:val="000000"/>
          <w:lang w:val="mk-MK"/>
        </w:rPr>
        <w:t xml:space="preserve">мобилни локации </w:t>
      </w:r>
      <w:r w:rsidRPr="007065FB">
        <w:rPr>
          <w:rFonts w:ascii="Calibri" w:eastAsia="Calibri" w:hAnsi="Calibri" w:cs="Arial"/>
          <w:iCs/>
          <w:color w:val="000000"/>
          <w:lang w:val="en-GB"/>
        </w:rPr>
        <w:t xml:space="preserve">(Службен весник бр. 105/08) </w:t>
      </w:r>
      <w:r w:rsidR="00FF3FA4">
        <w:rPr>
          <w:rFonts w:ascii="Calibri" w:eastAsia="Calibri" w:hAnsi="Calibri" w:cs="Arial"/>
          <w:iCs/>
          <w:color w:val="000000"/>
          <w:lang w:val="mk-MK"/>
        </w:rPr>
        <w:t xml:space="preserve">- </w:t>
      </w:r>
      <w:r w:rsidRPr="007065FB">
        <w:rPr>
          <w:rFonts w:ascii="Calibri" w:eastAsia="Calibri" w:hAnsi="Calibri" w:cs="Arial"/>
          <w:iCs/>
          <w:color w:val="000000"/>
          <w:lang w:val="en-GB"/>
        </w:rPr>
        <w:t xml:space="preserve">ја </w:t>
      </w:r>
      <w:r w:rsidR="005E503D">
        <w:rPr>
          <w:rFonts w:ascii="Calibri" w:eastAsia="Calibri" w:hAnsi="Calibri" w:cs="Arial"/>
          <w:iCs/>
          <w:color w:val="000000"/>
          <w:lang w:val="mk-MK"/>
        </w:rPr>
        <w:t>утврдува</w:t>
      </w:r>
      <w:r w:rsidRPr="007065FB">
        <w:rPr>
          <w:rFonts w:ascii="Calibri" w:eastAsia="Calibri" w:hAnsi="Calibri" w:cs="Arial"/>
          <w:iCs/>
          <w:color w:val="000000"/>
          <w:lang w:val="en-GB"/>
        </w:rPr>
        <w:t xml:space="preserve"> обврската на изведувачите да изготват </w:t>
      </w:r>
      <w:r w:rsidR="005E503D">
        <w:rPr>
          <w:rFonts w:ascii="Calibri" w:eastAsia="Calibri" w:hAnsi="Calibri" w:cs="Arial"/>
          <w:iCs/>
          <w:color w:val="000000"/>
          <w:lang w:val="mk-MK"/>
        </w:rPr>
        <w:t xml:space="preserve">соодветен </w:t>
      </w:r>
      <w:r w:rsidRPr="007065FB">
        <w:rPr>
          <w:rFonts w:ascii="Calibri" w:eastAsia="Calibri" w:hAnsi="Calibri" w:cs="Arial"/>
          <w:iCs/>
          <w:color w:val="000000"/>
          <w:lang w:val="en-GB"/>
        </w:rPr>
        <w:t xml:space="preserve">план за </w:t>
      </w:r>
      <w:r w:rsidR="00A605CA">
        <w:rPr>
          <w:rFonts w:ascii="Calibri" w:eastAsia="Calibri" w:hAnsi="Calibri" w:cs="Arial"/>
          <w:iCs/>
          <w:color w:val="000000"/>
          <w:lang w:val="mk-MK"/>
        </w:rPr>
        <w:t>ЛЗО</w:t>
      </w:r>
      <w:r w:rsidRPr="007065FB">
        <w:rPr>
          <w:rFonts w:ascii="Calibri" w:eastAsia="Calibri" w:hAnsi="Calibri" w:cs="Arial"/>
          <w:iCs/>
          <w:color w:val="000000"/>
          <w:lang w:val="en-GB"/>
        </w:rPr>
        <w:t>.</w:t>
      </w:r>
    </w:p>
    <w:p w14:paraId="23FED712" w14:textId="77777777" w:rsidR="007065FB" w:rsidRPr="007065FB" w:rsidRDefault="007065FB" w:rsidP="00E4401F">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 xml:space="preserve">Регулатива за минимални барања за </w:t>
      </w:r>
      <w:r w:rsidR="00A605CA">
        <w:rPr>
          <w:rFonts w:ascii="Calibri" w:eastAsia="Calibri" w:hAnsi="Calibri" w:cs="Arial"/>
          <w:b/>
          <w:bCs/>
          <w:iCs/>
          <w:color w:val="000000"/>
          <w:lang w:val="mk-MK"/>
        </w:rPr>
        <w:t xml:space="preserve">ЛЗО </w:t>
      </w:r>
      <w:r w:rsidRPr="007065FB">
        <w:rPr>
          <w:rFonts w:ascii="Calibri" w:eastAsia="Calibri" w:hAnsi="Calibri" w:cs="Arial"/>
          <w:b/>
          <w:bCs/>
          <w:iCs/>
          <w:color w:val="000000"/>
          <w:lang w:val="en-GB"/>
        </w:rPr>
        <w:t>на работните места</w:t>
      </w:r>
      <w:r w:rsidR="003306BC">
        <w:rPr>
          <w:rFonts w:ascii="Calibri" w:eastAsia="Calibri" w:hAnsi="Calibri" w:cs="Arial"/>
          <w:b/>
          <w:bCs/>
          <w:iCs/>
          <w:color w:val="000000"/>
          <w:lang w:val="mk-MK"/>
        </w:rPr>
        <w:t xml:space="preserve"> </w:t>
      </w:r>
      <w:r w:rsidRPr="007065FB">
        <w:rPr>
          <w:rFonts w:ascii="Calibri" w:eastAsia="Calibri" w:hAnsi="Calibri" w:cs="Arial"/>
          <w:iCs/>
          <w:color w:val="000000"/>
          <w:lang w:val="en-GB"/>
        </w:rPr>
        <w:t xml:space="preserve">(Службен весник бр. 154/08) </w:t>
      </w:r>
      <w:r w:rsidR="00FF3FA4">
        <w:rPr>
          <w:rFonts w:ascii="Calibri" w:eastAsia="Calibri" w:hAnsi="Calibri" w:cs="Arial"/>
          <w:iCs/>
          <w:color w:val="000000"/>
          <w:lang w:val="mk-MK"/>
        </w:rPr>
        <w:t xml:space="preserve">- </w:t>
      </w:r>
      <w:r w:rsidRPr="007065FB">
        <w:rPr>
          <w:rFonts w:ascii="Calibri" w:eastAsia="Calibri" w:hAnsi="Calibri" w:cs="Arial"/>
          <w:iCs/>
          <w:color w:val="000000"/>
          <w:lang w:val="en-GB"/>
        </w:rPr>
        <w:t xml:space="preserve">ги </w:t>
      </w:r>
      <w:r w:rsidR="005E503D">
        <w:rPr>
          <w:rFonts w:ascii="Calibri" w:eastAsia="Calibri" w:hAnsi="Calibri" w:cs="Arial"/>
          <w:iCs/>
          <w:color w:val="000000"/>
          <w:lang w:val="mk-MK"/>
        </w:rPr>
        <w:t>утврдува</w:t>
      </w:r>
      <w:r w:rsidRPr="007065FB">
        <w:rPr>
          <w:rFonts w:ascii="Calibri" w:eastAsia="Calibri" w:hAnsi="Calibri" w:cs="Arial"/>
          <w:iCs/>
          <w:color w:val="000000"/>
          <w:lang w:val="en-GB"/>
        </w:rPr>
        <w:t xml:space="preserve"> следните обврски на работодавачите: обезбедување јасни правци до излезите за итни случаи; извршување на техничко одржување на работното место, опрема и уреди; одржување на работното место, опремата и уредите на соодветно ниво на хигиена; </w:t>
      </w:r>
      <w:r w:rsidRPr="007065FB">
        <w:rPr>
          <w:rFonts w:ascii="Calibri" w:eastAsia="Calibri" w:hAnsi="Calibri" w:cs="Arial"/>
          <w:iCs/>
          <w:color w:val="000000"/>
          <w:lang w:val="en-GB"/>
        </w:rPr>
        <w:lastRenderedPageBreak/>
        <w:t xml:space="preserve">обезбедување на простории за прва помош опремени со основни инсталации и опрема за прва помош; ги </w:t>
      </w:r>
      <w:r w:rsidR="001C2F23">
        <w:rPr>
          <w:rFonts w:ascii="Calibri" w:eastAsia="Calibri" w:hAnsi="Calibri" w:cs="Arial"/>
          <w:iCs/>
          <w:color w:val="000000"/>
          <w:lang w:val="mk-MK"/>
        </w:rPr>
        <w:t xml:space="preserve">зема </w:t>
      </w:r>
      <w:r w:rsidRPr="007065FB">
        <w:rPr>
          <w:rFonts w:ascii="Calibri" w:eastAsia="Calibri" w:hAnsi="Calibri" w:cs="Arial"/>
          <w:iCs/>
          <w:color w:val="000000"/>
          <w:lang w:val="en-GB"/>
        </w:rPr>
        <w:t>предвид потребите на работниците со посебни потреби.</w:t>
      </w:r>
    </w:p>
    <w:p w14:paraId="028D95A0" w14:textId="77777777" w:rsidR="007065FB" w:rsidRPr="007065FB" w:rsidRDefault="007065FB" w:rsidP="007065FB">
      <w:pPr>
        <w:numPr>
          <w:ilvl w:val="0"/>
          <w:numId w:val="24"/>
        </w:numPr>
        <w:spacing w:after="120" w:line="256" w:lineRule="auto"/>
        <w:jc w:val="both"/>
        <w:rPr>
          <w:rFonts w:ascii="Calibri" w:eastAsia="Calibri" w:hAnsi="Calibri" w:cs="Arial"/>
          <w:b/>
          <w:iCs/>
          <w:color w:val="000000"/>
          <w:lang w:val="en-GB"/>
        </w:rPr>
      </w:pPr>
      <w:r w:rsidRPr="007065FB">
        <w:rPr>
          <w:rFonts w:ascii="Calibri" w:eastAsia="Calibri" w:hAnsi="Calibri" w:cs="Arial"/>
          <w:b/>
          <w:bCs/>
          <w:iCs/>
          <w:color w:val="000000"/>
          <w:lang w:val="en-GB"/>
        </w:rPr>
        <w:t>Уредба за формата и содржината на извештајот за почеток на работните активности</w:t>
      </w:r>
      <w:r w:rsidR="00925C7E">
        <w:rPr>
          <w:rFonts w:ascii="Calibri" w:eastAsia="Calibri" w:hAnsi="Calibri" w:cs="Arial"/>
          <w:b/>
          <w:bCs/>
          <w:iCs/>
          <w:color w:val="000000"/>
          <w:lang w:val="mk-MK"/>
        </w:rPr>
        <w:t xml:space="preserve"> </w:t>
      </w:r>
      <w:r w:rsidRPr="007065FB">
        <w:rPr>
          <w:rFonts w:ascii="Calibri" w:eastAsia="Calibri" w:hAnsi="Calibri" w:cs="Arial"/>
          <w:iCs/>
          <w:color w:val="000000"/>
          <w:lang w:val="en-GB"/>
        </w:rPr>
        <w:t xml:space="preserve">(Службен весник бр. 136/07) </w:t>
      </w:r>
      <w:r w:rsidR="00FF3FA4">
        <w:rPr>
          <w:rFonts w:ascii="Calibri" w:eastAsia="Calibri" w:hAnsi="Calibri" w:cs="Arial"/>
          <w:iCs/>
          <w:color w:val="000000"/>
          <w:lang w:val="mk-MK"/>
        </w:rPr>
        <w:t xml:space="preserve">- </w:t>
      </w:r>
      <w:r w:rsidR="005E503D">
        <w:rPr>
          <w:rFonts w:ascii="Calibri" w:eastAsia="Calibri" w:hAnsi="Calibri" w:cs="Arial"/>
          <w:iCs/>
          <w:color w:val="000000"/>
          <w:lang w:val="mk-MK"/>
        </w:rPr>
        <w:t>утврдува</w:t>
      </w:r>
      <w:r w:rsidRPr="007065FB">
        <w:rPr>
          <w:rFonts w:ascii="Calibri" w:eastAsia="Calibri" w:hAnsi="Calibri" w:cs="Arial"/>
          <w:iCs/>
          <w:color w:val="000000"/>
          <w:lang w:val="en-GB"/>
        </w:rPr>
        <w:t xml:space="preserve"> дека изведувачот е должен да го извести Државниот инспекторат за труд за градилиштето</w:t>
      </w:r>
      <w:r w:rsidR="005E503D">
        <w:rPr>
          <w:rFonts w:ascii="Calibri" w:eastAsia="Calibri" w:hAnsi="Calibri" w:cs="Arial"/>
          <w:iCs/>
          <w:color w:val="000000"/>
          <w:lang w:val="mk-MK"/>
        </w:rPr>
        <w:t>.</w:t>
      </w:r>
    </w:p>
    <w:p w14:paraId="0CB1C490" w14:textId="77777777" w:rsidR="007065FB" w:rsidRPr="007065FB" w:rsidRDefault="007065FB" w:rsidP="00E4401F">
      <w:pPr>
        <w:numPr>
          <w:ilvl w:val="0"/>
          <w:numId w:val="24"/>
        </w:numPr>
        <w:shd w:val="clear" w:color="auto" w:fill="FFFFFF"/>
        <w:spacing w:before="120" w:after="120" w:line="256" w:lineRule="auto"/>
        <w:jc w:val="both"/>
        <w:rPr>
          <w:rFonts w:ascii="Arial" w:hAnsi="Arial" w:cs="Arial"/>
        </w:rPr>
      </w:pPr>
      <w:r w:rsidRPr="007065FB">
        <w:rPr>
          <w:rFonts w:ascii="Calibri" w:eastAsia="Calibri" w:hAnsi="Calibri" w:cs="Arial"/>
          <w:b/>
          <w:bCs/>
          <w:iCs/>
          <w:color w:val="000000"/>
          <w:lang w:val="en-GB"/>
        </w:rPr>
        <w:t>Правилник за здравје и безбедност на работниците изложени на звучно загадување</w:t>
      </w:r>
      <w:r w:rsidR="00925C7E">
        <w:rPr>
          <w:rFonts w:ascii="Calibri" w:eastAsia="Calibri" w:hAnsi="Calibri" w:cs="Arial"/>
          <w:b/>
          <w:bCs/>
          <w:iCs/>
          <w:color w:val="000000"/>
          <w:lang w:val="mk-MK"/>
        </w:rPr>
        <w:t xml:space="preserve"> </w:t>
      </w:r>
      <w:r w:rsidRPr="007065FB">
        <w:rPr>
          <w:rFonts w:ascii="Calibri" w:eastAsia="Calibri" w:hAnsi="Calibri" w:cs="Arial"/>
          <w:iCs/>
          <w:color w:val="000000"/>
          <w:lang w:val="en-GB"/>
        </w:rPr>
        <w:t xml:space="preserve">(Службен весник бр. 21/08) </w:t>
      </w:r>
      <w:r w:rsidR="005E503D">
        <w:rPr>
          <w:rFonts w:ascii="Calibri" w:eastAsia="Calibri" w:hAnsi="Calibri" w:cs="Arial"/>
          <w:iCs/>
          <w:color w:val="000000"/>
          <w:lang w:val="mk-MK"/>
        </w:rPr>
        <w:t>–</w:t>
      </w:r>
      <w:r w:rsidR="00FF3FA4">
        <w:rPr>
          <w:rFonts w:ascii="Calibri" w:eastAsia="Calibri" w:hAnsi="Calibri" w:cs="Arial"/>
          <w:iCs/>
          <w:color w:val="000000"/>
          <w:lang w:val="mk-MK"/>
        </w:rPr>
        <w:t xml:space="preserve"> </w:t>
      </w:r>
      <w:r w:rsidR="005E503D">
        <w:rPr>
          <w:rFonts w:ascii="Calibri" w:eastAsia="Calibri" w:hAnsi="Calibri" w:cs="Arial"/>
          <w:iCs/>
          <w:color w:val="000000"/>
          <w:lang w:val="mk-MK"/>
        </w:rPr>
        <w:t>го утврдува</w:t>
      </w:r>
      <w:r w:rsidRPr="007065FB">
        <w:rPr>
          <w:rFonts w:ascii="Calibri" w:eastAsia="Calibri" w:hAnsi="Calibri" w:cs="Arial"/>
          <w:iCs/>
          <w:color w:val="000000"/>
          <w:lang w:val="en-GB"/>
        </w:rPr>
        <w:t xml:space="preserve"> задолжително</w:t>
      </w:r>
      <w:r w:rsidR="005E503D">
        <w:rPr>
          <w:rFonts w:ascii="Calibri" w:eastAsia="Calibri" w:hAnsi="Calibri" w:cs="Arial"/>
          <w:iCs/>
          <w:color w:val="000000"/>
          <w:lang w:val="mk-MK"/>
        </w:rPr>
        <w:t>то</w:t>
      </w:r>
      <w:r w:rsidRPr="007065FB">
        <w:rPr>
          <w:rFonts w:ascii="Calibri" w:eastAsia="Calibri" w:hAnsi="Calibri" w:cs="Arial"/>
          <w:iCs/>
          <w:color w:val="000000"/>
          <w:lang w:val="en-GB"/>
        </w:rPr>
        <w:t xml:space="preserve"> мерење на нивоата на бучава на работните места, забранува работа во локално признати денови за одмор, надвор од нормалното работно време или во екстремни временски услови.</w:t>
      </w:r>
    </w:p>
    <w:p w14:paraId="1ACE8CF4" w14:textId="77777777" w:rsidR="007065FB" w:rsidRPr="007065FB" w:rsidRDefault="007065FB" w:rsidP="005F5A8C">
      <w:pPr>
        <w:numPr>
          <w:ilvl w:val="0"/>
          <w:numId w:val="24"/>
        </w:numPr>
        <w:shd w:val="clear" w:color="auto" w:fill="FFFFFF"/>
        <w:spacing w:before="120" w:after="120" w:line="256" w:lineRule="auto"/>
        <w:jc w:val="both"/>
        <w:rPr>
          <w:rFonts w:ascii="Arial" w:hAnsi="Arial" w:cs="Arial"/>
          <w:sz w:val="24"/>
          <w:szCs w:val="24"/>
        </w:rPr>
      </w:pPr>
      <w:r w:rsidRPr="007065FB">
        <w:rPr>
          <w:rFonts w:ascii="Calibri" w:eastAsia="Calibri" w:hAnsi="Calibri" w:cs="Arial"/>
          <w:b/>
          <w:bCs/>
          <w:iCs/>
          <w:color w:val="000000"/>
          <w:lang w:val="en-GB"/>
        </w:rPr>
        <w:t>Регулатива за знаци</w:t>
      </w:r>
      <w:r w:rsidR="009528D8">
        <w:rPr>
          <w:rFonts w:ascii="Calibri" w:eastAsia="Calibri" w:hAnsi="Calibri" w:cs="Arial"/>
          <w:b/>
          <w:bCs/>
          <w:iCs/>
          <w:color w:val="000000"/>
          <w:lang w:val="en-GB"/>
        </w:rPr>
        <w:t xml:space="preserve"> </w:t>
      </w:r>
      <w:r w:rsidR="009528D8">
        <w:rPr>
          <w:rFonts w:ascii="Calibri" w:eastAsia="Calibri" w:hAnsi="Calibri" w:cs="Arial"/>
          <w:b/>
          <w:bCs/>
          <w:iCs/>
          <w:color w:val="000000"/>
          <w:lang w:val="mk-MK"/>
        </w:rPr>
        <w:t>за употреба на ЛЗО</w:t>
      </w:r>
      <w:r w:rsidRPr="007065FB">
        <w:rPr>
          <w:rFonts w:ascii="Calibri" w:eastAsia="Calibri" w:hAnsi="Calibri" w:cs="Arial"/>
          <w:iCs/>
          <w:color w:val="000000"/>
          <w:vertAlign w:val="superscript"/>
          <w:lang w:val="en-GB"/>
        </w:rPr>
        <w:t xml:space="preserve"> </w:t>
      </w:r>
      <w:r w:rsidR="005F5A8C" w:rsidRPr="005F5A8C">
        <w:rPr>
          <w:rFonts w:ascii="Calibri" w:eastAsia="Calibri" w:hAnsi="Calibri" w:cs="Arial"/>
          <w:iCs/>
          <w:color w:val="000000"/>
          <w:lang w:val="en-GB"/>
        </w:rPr>
        <w:t xml:space="preserve">(Службен весник бр. 127/07) </w:t>
      </w:r>
      <w:r w:rsidR="00FF3FA4">
        <w:rPr>
          <w:rFonts w:ascii="Calibri" w:eastAsia="Calibri" w:hAnsi="Calibri" w:cs="Arial"/>
          <w:iCs/>
          <w:color w:val="000000"/>
          <w:lang w:val="mk-MK"/>
        </w:rPr>
        <w:t xml:space="preserve">- </w:t>
      </w:r>
      <w:r w:rsidR="005F5A8C" w:rsidRPr="005F5A8C">
        <w:rPr>
          <w:rFonts w:ascii="Calibri" w:eastAsia="Calibri" w:hAnsi="Calibri" w:cs="Arial"/>
          <w:iCs/>
          <w:color w:val="000000"/>
          <w:lang w:val="en-GB"/>
        </w:rPr>
        <w:t xml:space="preserve">ги </w:t>
      </w:r>
      <w:r w:rsidR="005E503D">
        <w:rPr>
          <w:rFonts w:ascii="Calibri" w:eastAsia="Calibri" w:hAnsi="Calibri" w:cs="Arial"/>
          <w:iCs/>
          <w:color w:val="000000"/>
          <w:lang w:val="mk-MK"/>
        </w:rPr>
        <w:t xml:space="preserve">утврдува </w:t>
      </w:r>
      <w:r w:rsidR="005F5A8C" w:rsidRPr="005F5A8C">
        <w:rPr>
          <w:rFonts w:ascii="Calibri" w:eastAsia="Calibri" w:hAnsi="Calibri" w:cs="Arial"/>
          <w:iCs/>
          <w:color w:val="000000"/>
          <w:lang w:val="en-GB"/>
        </w:rPr>
        <w:t xml:space="preserve">задолжителните знаци за здравје и безбедност за какви било опасни работни активности и </w:t>
      </w:r>
      <w:r w:rsidR="009528D8">
        <w:rPr>
          <w:rFonts w:ascii="Calibri" w:eastAsia="Calibri" w:hAnsi="Calibri" w:cs="Arial"/>
          <w:iCs/>
          <w:color w:val="000000"/>
          <w:lang w:val="mk-MK"/>
        </w:rPr>
        <w:t xml:space="preserve">обезбедува </w:t>
      </w:r>
      <w:r w:rsidR="005F5A8C" w:rsidRPr="005F5A8C">
        <w:rPr>
          <w:rFonts w:ascii="Calibri" w:eastAsia="Calibri" w:hAnsi="Calibri" w:cs="Arial"/>
          <w:iCs/>
          <w:color w:val="000000"/>
          <w:lang w:val="en-GB"/>
        </w:rPr>
        <w:t>соодветни упатства за работниците.</w:t>
      </w:r>
    </w:p>
    <w:p w14:paraId="01021F70" w14:textId="77777777" w:rsidR="00E960C9" w:rsidRDefault="001A6809" w:rsidP="00951861">
      <w:pPr>
        <w:pStyle w:val="Heading2"/>
        <w:numPr>
          <w:ilvl w:val="0"/>
          <w:numId w:val="1"/>
        </w:numPr>
        <w:ind w:left="426"/>
        <w:jc w:val="both"/>
        <w:rPr>
          <w:rFonts w:asciiTheme="minorHAnsi" w:hAnsiTheme="minorHAnsi"/>
        </w:rPr>
      </w:pPr>
      <w:r>
        <w:rPr>
          <w:rFonts w:asciiTheme="minorHAnsi" w:hAnsiTheme="minorHAnsi"/>
        </w:rPr>
        <w:t>ОДГОВОРЕН КАДАР</w:t>
      </w:r>
    </w:p>
    <w:p w14:paraId="497CB5C2" w14:textId="341DF748" w:rsidR="005D1E4A" w:rsidRDefault="005D1E4A" w:rsidP="00951861">
      <w:pPr>
        <w:spacing w:after="0"/>
        <w:jc w:val="both"/>
        <w:rPr>
          <w:bCs/>
          <w:color w:val="000000" w:themeColor="text1"/>
        </w:rPr>
      </w:pPr>
      <w:r w:rsidRPr="005D1E4A">
        <w:rPr>
          <w:bCs/>
          <w:color w:val="000000" w:themeColor="text1"/>
        </w:rPr>
        <w:t>М</w:t>
      </w:r>
      <w:r w:rsidR="00FF3FA4">
        <w:rPr>
          <w:bCs/>
          <w:color w:val="000000" w:themeColor="text1"/>
          <w:lang w:val="mk-MK"/>
        </w:rPr>
        <w:t>инистерството за труд и социјална политика (М</w:t>
      </w:r>
      <w:r w:rsidRPr="005D1E4A">
        <w:rPr>
          <w:bCs/>
          <w:color w:val="000000" w:themeColor="text1"/>
        </w:rPr>
        <w:t>ТСП</w:t>
      </w:r>
      <w:r w:rsidR="00FF3FA4">
        <w:rPr>
          <w:bCs/>
          <w:color w:val="000000" w:themeColor="text1"/>
          <w:lang w:val="mk-MK"/>
        </w:rPr>
        <w:t>)</w:t>
      </w:r>
      <w:r w:rsidRPr="005D1E4A">
        <w:rPr>
          <w:bCs/>
          <w:color w:val="000000" w:themeColor="text1"/>
        </w:rPr>
        <w:t xml:space="preserve"> ќе биде главната </w:t>
      </w:r>
      <w:r w:rsidR="00FF3FA4">
        <w:rPr>
          <w:bCs/>
          <w:color w:val="000000" w:themeColor="text1"/>
          <w:lang w:val="mk-MK"/>
        </w:rPr>
        <w:t>институција</w:t>
      </w:r>
      <w:r w:rsidRPr="005D1E4A">
        <w:rPr>
          <w:bCs/>
          <w:color w:val="000000" w:themeColor="text1"/>
        </w:rPr>
        <w:t xml:space="preserve"> </w:t>
      </w:r>
      <w:r w:rsidR="00E23148">
        <w:rPr>
          <w:bCs/>
          <w:color w:val="000000" w:themeColor="text1"/>
          <w:lang w:val="mk-MK"/>
        </w:rPr>
        <w:t xml:space="preserve">која ќе го </w:t>
      </w:r>
      <w:r w:rsidR="001C2F23">
        <w:rPr>
          <w:bCs/>
          <w:color w:val="000000" w:themeColor="text1"/>
          <w:lang w:val="mk-MK"/>
        </w:rPr>
        <w:t>имплементира</w:t>
      </w:r>
      <w:r w:rsidRPr="005D1E4A">
        <w:rPr>
          <w:bCs/>
          <w:color w:val="000000" w:themeColor="text1"/>
        </w:rPr>
        <w:t xml:space="preserve"> овој проект. </w:t>
      </w:r>
      <w:r w:rsidRPr="009528D8">
        <w:rPr>
          <w:bCs/>
          <w:color w:val="000000" w:themeColor="text1"/>
        </w:rPr>
        <w:t>Е</w:t>
      </w:r>
      <w:r w:rsidR="00660421">
        <w:rPr>
          <w:bCs/>
          <w:color w:val="000000" w:themeColor="text1"/>
          <w:lang w:val="mk-MK"/>
        </w:rPr>
        <w:t>диницата за управување со проектот</w:t>
      </w:r>
      <w:r w:rsidRPr="009528D8">
        <w:rPr>
          <w:bCs/>
          <w:color w:val="000000" w:themeColor="text1"/>
        </w:rPr>
        <w:t xml:space="preserve"> </w:t>
      </w:r>
      <w:r w:rsidR="009528D8" w:rsidRPr="009528D8">
        <w:rPr>
          <w:bCs/>
          <w:color w:val="000000" w:themeColor="text1"/>
          <w:lang w:val="mk-MK"/>
        </w:rPr>
        <w:t xml:space="preserve">на </w:t>
      </w:r>
      <w:r w:rsidRPr="009528D8">
        <w:rPr>
          <w:bCs/>
          <w:color w:val="000000" w:themeColor="text1"/>
        </w:rPr>
        <w:t>МТСП</w:t>
      </w:r>
      <w:r w:rsidRPr="005D1E4A">
        <w:rPr>
          <w:bCs/>
          <w:color w:val="000000" w:themeColor="text1"/>
        </w:rPr>
        <w:t xml:space="preserve"> </w:t>
      </w:r>
      <w:r w:rsidR="009528D8">
        <w:rPr>
          <w:bCs/>
          <w:color w:val="000000" w:themeColor="text1"/>
          <w:lang w:val="mk-MK"/>
        </w:rPr>
        <w:t>поседува</w:t>
      </w:r>
      <w:r w:rsidRPr="005D1E4A">
        <w:rPr>
          <w:bCs/>
          <w:color w:val="000000" w:themeColor="text1"/>
        </w:rPr>
        <w:t xml:space="preserve"> </w:t>
      </w:r>
      <w:r w:rsidR="00660421">
        <w:rPr>
          <w:bCs/>
          <w:color w:val="000000" w:themeColor="text1"/>
          <w:lang w:val="mk-MK"/>
        </w:rPr>
        <w:t>одлични досегашни резултати</w:t>
      </w:r>
      <w:r w:rsidRPr="005D1E4A">
        <w:rPr>
          <w:bCs/>
          <w:color w:val="000000" w:themeColor="text1"/>
        </w:rPr>
        <w:t xml:space="preserve"> во спроведувањето на проектот финансиран од </w:t>
      </w:r>
      <w:r w:rsidR="00660421">
        <w:rPr>
          <w:bCs/>
          <w:color w:val="000000" w:themeColor="text1"/>
          <w:lang w:val="mk-MK"/>
        </w:rPr>
        <w:t xml:space="preserve">страна на </w:t>
      </w:r>
      <w:r w:rsidRPr="005D1E4A">
        <w:rPr>
          <w:bCs/>
          <w:color w:val="000000" w:themeColor="text1"/>
        </w:rPr>
        <w:t xml:space="preserve">Светска банка, при што </w:t>
      </w:r>
      <w:r w:rsidR="00FF3FA4">
        <w:rPr>
          <w:bCs/>
          <w:color w:val="000000" w:themeColor="text1"/>
          <w:lang w:val="mk-MK"/>
        </w:rPr>
        <w:t>Проектот за подобрување на социјалните услуги (ППСУ)</w:t>
      </w:r>
      <w:r w:rsidRPr="005D1E4A">
        <w:rPr>
          <w:bCs/>
          <w:color w:val="000000" w:themeColor="text1"/>
        </w:rPr>
        <w:t xml:space="preserve"> моментално е на добар пат во однос на напредокот во имплементацијата и напредокот кон </w:t>
      </w:r>
      <w:r w:rsidR="00660421">
        <w:rPr>
          <w:bCs/>
          <w:color w:val="000000" w:themeColor="text1"/>
          <w:lang w:val="mk-MK"/>
        </w:rPr>
        <w:t>развојната цел на проектот (РЦП)</w:t>
      </w:r>
      <w:r w:rsidRPr="005D1E4A">
        <w:rPr>
          <w:bCs/>
          <w:color w:val="000000" w:themeColor="text1"/>
        </w:rPr>
        <w:t xml:space="preserve">. И покрај ова искуство, капацитетите на Министерството во однос на финансиското управување, набавките, </w:t>
      </w:r>
      <w:r w:rsidR="00775F37">
        <w:rPr>
          <w:bCs/>
          <w:color w:val="000000" w:themeColor="text1"/>
          <w:lang w:val="mk-MK"/>
        </w:rPr>
        <w:t xml:space="preserve">Планот </w:t>
      </w:r>
      <w:r w:rsidR="00660421">
        <w:rPr>
          <w:bCs/>
          <w:color w:val="000000" w:themeColor="text1"/>
          <w:lang w:val="mk-MK"/>
        </w:rPr>
        <w:t>за управување со животна средина</w:t>
      </w:r>
      <w:r w:rsidR="00FF3FA4">
        <w:rPr>
          <w:bCs/>
          <w:color w:val="000000" w:themeColor="text1"/>
          <w:lang w:val="mk-MK"/>
        </w:rPr>
        <w:t xml:space="preserve"> и социјални аспекти </w:t>
      </w:r>
      <w:r w:rsidR="00660421">
        <w:rPr>
          <w:bCs/>
          <w:color w:val="000000" w:themeColor="text1"/>
          <w:lang w:val="mk-MK"/>
        </w:rPr>
        <w:t>(</w:t>
      </w:r>
      <w:r w:rsidR="00DA5262">
        <w:rPr>
          <w:bCs/>
          <w:color w:val="000000" w:themeColor="text1"/>
          <w:lang w:val="mk-MK"/>
        </w:rPr>
        <w:t>П</w:t>
      </w:r>
      <w:r w:rsidR="00660421">
        <w:rPr>
          <w:bCs/>
          <w:color w:val="000000" w:themeColor="text1"/>
          <w:lang w:val="mk-MK"/>
        </w:rPr>
        <w:t>УЖСС</w:t>
      </w:r>
      <w:r w:rsidR="00FF3FA4">
        <w:rPr>
          <w:bCs/>
          <w:color w:val="000000" w:themeColor="text1"/>
          <w:lang w:val="mk-MK"/>
        </w:rPr>
        <w:t>А</w:t>
      </w:r>
      <w:r w:rsidR="00660421">
        <w:rPr>
          <w:bCs/>
          <w:color w:val="000000" w:themeColor="text1"/>
          <w:lang w:val="mk-MK"/>
        </w:rPr>
        <w:t>)</w:t>
      </w:r>
      <w:r w:rsidR="00B4488D">
        <w:rPr>
          <w:bCs/>
          <w:color w:val="000000" w:themeColor="text1"/>
          <w:lang w:val="mk-MK"/>
        </w:rPr>
        <w:t>,</w:t>
      </w:r>
      <w:r w:rsidRPr="005D1E4A">
        <w:rPr>
          <w:bCs/>
          <w:color w:val="000000" w:themeColor="text1"/>
        </w:rPr>
        <w:t xml:space="preserve"> и мониторинг и евалуација остануваат ограничени и на тој начин постојната ЕУП ќе продолжи да биде одговорна за секојдневната имплементација на проектот, целокупната координација на проектот, активностите за мониторинг</w:t>
      </w:r>
      <w:r w:rsidR="00660421">
        <w:rPr>
          <w:bCs/>
          <w:color w:val="000000" w:themeColor="text1"/>
          <w:lang w:val="mk-MK"/>
        </w:rPr>
        <w:t xml:space="preserve">, </w:t>
      </w:r>
      <w:r w:rsidR="00DA5262">
        <w:rPr>
          <w:bCs/>
          <w:color w:val="000000" w:themeColor="text1"/>
          <w:lang w:val="mk-MK"/>
        </w:rPr>
        <w:t>П</w:t>
      </w:r>
      <w:r w:rsidR="00660421">
        <w:rPr>
          <w:bCs/>
          <w:color w:val="000000" w:themeColor="text1"/>
          <w:lang w:val="mk-MK"/>
        </w:rPr>
        <w:t>УЖСС</w:t>
      </w:r>
      <w:r w:rsidR="00FF3FA4">
        <w:rPr>
          <w:bCs/>
          <w:color w:val="000000" w:themeColor="text1"/>
          <w:lang w:val="mk-MK"/>
        </w:rPr>
        <w:t>А</w:t>
      </w:r>
      <w:r w:rsidR="00660421">
        <w:rPr>
          <w:bCs/>
          <w:color w:val="000000" w:themeColor="text1"/>
          <w:lang w:val="mk-MK"/>
        </w:rPr>
        <w:t xml:space="preserve"> </w:t>
      </w:r>
      <w:r w:rsidRPr="005D1E4A">
        <w:rPr>
          <w:bCs/>
          <w:color w:val="000000" w:themeColor="text1"/>
        </w:rPr>
        <w:t xml:space="preserve">и фидуцијарски </w:t>
      </w:r>
      <w:r w:rsidR="001D18D7">
        <w:rPr>
          <w:bCs/>
          <w:color w:val="000000" w:themeColor="text1"/>
          <w:lang w:val="mk-MK"/>
        </w:rPr>
        <w:t>должности</w:t>
      </w:r>
      <w:r w:rsidRPr="005D1E4A">
        <w:rPr>
          <w:bCs/>
          <w:color w:val="000000" w:themeColor="text1"/>
        </w:rPr>
        <w:t xml:space="preserve"> и известување. ЕУП </w:t>
      </w:r>
      <w:r w:rsidR="006544CD">
        <w:rPr>
          <w:bCs/>
          <w:color w:val="000000" w:themeColor="text1"/>
          <w:lang w:val="mk-MK"/>
        </w:rPr>
        <w:t>и понатаму ќе биде дел од ова</w:t>
      </w:r>
      <w:r w:rsidRPr="005D1E4A">
        <w:rPr>
          <w:bCs/>
          <w:color w:val="000000" w:themeColor="text1"/>
        </w:rPr>
        <w:t xml:space="preserve"> и </w:t>
      </w:r>
      <w:r w:rsidR="006544CD">
        <w:rPr>
          <w:bCs/>
          <w:color w:val="000000" w:themeColor="text1"/>
          <w:lang w:val="mk-MK"/>
        </w:rPr>
        <w:t xml:space="preserve">притоа, </w:t>
      </w:r>
      <w:r w:rsidRPr="005D1E4A">
        <w:rPr>
          <w:bCs/>
          <w:color w:val="000000" w:themeColor="text1"/>
        </w:rPr>
        <w:t>ќе поднес</w:t>
      </w:r>
      <w:r w:rsidR="006544CD">
        <w:rPr>
          <w:bCs/>
          <w:color w:val="000000" w:themeColor="text1"/>
          <w:lang w:val="mk-MK"/>
        </w:rPr>
        <w:t>ува</w:t>
      </w:r>
      <w:r w:rsidRPr="005D1E4A">
        <w:rPr>
          <w:bCs/>
          <w:color w:val="000000" w:themeColor="text1"/>
        </w:rPr>
        <w:t xml:space="preserve"> извештај до МТСП</w:t>
      </w:r>
      <w:r w:rsidR="006544CD">
        <w:rPr>
          <w:bCs/>
          <w:color w:val="000000" w:themeColor="text1"/>
          <w:lang w:val="mk-MK"/>
        </w:rPr>
        <w:t xml:space="preserve"> соодветно</w:t>
      </w:r>
      <w:r w:rsidRPr="005D1E4A">
        <w:rPr>
          <w:bCs/>
          <w:color w:val="000000" w:themeColor="text1"/>
        </w:rPr>
        <w:t>.</w:t>
      </w:r>
    </w:p>
    <w:p w14:paraId="5055C029" w14:textId="77777777" w:rsidR="005D1E4A" w:rsidRDefault="005D1E4A" w:rsidP="00951861">
      <w:pPr>
        <w:spacing w:after="0"/>
        <w:jc w:val="both"/>
        <w:rPr>
          <w:bCs/>
          <w:color w:val="000000" w:themeColor="text1"/>
        </w:rPr>
      </w:pPr>
    </w:p>
    <w:p w14:paraId="04B9C914" w14:textId="77777777" w:rsidR="00D70AF7" w:rsidRDefault="00D70AF7" w:rsidP="00951861">
      <w:pPr>
        <w:spacing w:after="0"/>
        <w:jc w:val="both"/>
        <w:rPr>
          <w:bCs/>
          <w:color w:val="000000" w:themeColor="text1"/>
        </w:rPr>
      </w:pPr>
      <w:r w:rsidRPr="00D70AF7">
        <w:rPr>
          <w:bCs/>
          <w:color w:val="000000" w:themeColor="text1"/>
        </w:rPr>
        <w:t>М</w:t>
      </w:r>
      <w:r w:rsidR="006544CD">
        <w:rPr>
          <w:bCs/>
          <w:color w:val="000000" w:themeColor="text1"/>
          <w:lang w:val="mk-MK"/>
        </w:rPr>
        <w:t>инистерството за труд и социјална политика (М</w:t>
      </w:r>
      <w:r w:rsidRPr="00D70AF7">
        <w:rPr>
          <w:bCs/>
          <w:color w:val="000000" w:themeColor="text1"/>
        </w:rPr>
        <w:t>ТСП</w:t>
      </w:r>
      <w:r w:rsidR="006544CD">
        <w:rPr>
          <w:bCs/>
          <w:color w:val="000000" w:themeColor="text1"/>
          <w:lang w:val="mk-MK"/>
        </w:rPr>
        <w:t>)</w:t>
      </w:r>
      <w:r w:rsidRPr="00D70AF7">
        <w:rPr>
          <w:bCs/>
          <w:color w:val="000000" w:themeColor="text1"/>
        </w:rPr>
        <w:t xml:space="preserve"> ќе </w:t>
      </w:r>
      <w:r w:rsidR="006544CD">
        <w:rPr>
          <w:bCs/>
          <w:color w:val="000000" w:themeColor="text1"/>
          <w:lang w:val="mk-MK"/>
        </w:rPr>
        <w:t>биде одговорно</w:t>
      </w:r>
      <w:r w:rsidRPr="00D70AF7">
        <w:rPr>
          <w:bCs/>
          <w:color w:val="000000" w:themeColor="text1"/>
        </w:rPr>
        <w:t xml:space="preserve"> за</w:t>
      </w:r>
      <w:r w:rsidR="00E23148">
        <w:rPr>
          <w:bCs/>
          <w:color w:val="000000" w:themeColor="text1"/>
          <w:lang w:val="mk-MK"/>
        </w:rPr>
        <w:t xml:space="preserve"> спроведување на </w:t>
      </w:r>
      <w:r w:rsidRPr="00D70AF7">
        <w:rPr>
          <w:bCs/>
          <w:color w:val="000000" w:themeColor="text1"/>
        </w:rPr>
        <w:t xml:space="preserve"> </w:t>
      </w:r>
      <w:r w:rsidR="00FF3FA4">
        <w:rPr>
          <w:bCs/>
          <w:color w:val="000000" w:themeColor="text1"/>
          <w:lang w:val="mk-MK"/>
        </w:rPr>
        <w:t>К</w:t>
      </w:r>
      <w:r w:rsidRPr="00D70AF7">
        <w:rPr>
          <w:bCs/>
          <w:color w:val="000000" w:themeColor="text1"/>
        </w:rPr>
        <w:t xml:space="preserve">омпонентата 1 во тесна соработка со Заводот за социјални дејности, кој е одговорен за лиценцирање, </w:t>
      </w:r>
      <w:r w:rsidR="00E23148">
        <w:rPr>
          <w:bCs/>
          <w:color w:val="000000" w:themeColor="text1"/>
          <w:lang w:val="mk-MK"/>
        </w:rPr>
        <w:t xml:space="preserve">потоа </w:t>
      </w:r>
      <w:r w:rsidRPr="00D70AF7">
        <w:rPr>
          <w:bCs/>
          <w:color w:val="000000" w:themeColor="text1"/>
        </w:rPr>
        <w:t>Центрите за социјална работа</w:t>
      </w:r>
      <w:r w:rsidR="00660421">
        <w:rPr>
          <w:bCs/>
          <w:color w:val="000000" w:themeColor="text1"/>
          <w:lang w:val="mk-MK"/>
        </w:rPr>
        <w:t>, како</w:t>
      </w:r>
      <w:r w:rsidRPr="00D70AF7">
        <w:rPr>
          <w:bCs/>
          <w:color w:val="000000" w:themeColor="text1"/>
        </w:rPr>
        <w:t xml:space="preserve"> и општините. За избраните социјални услуги, како на пример за стари лица и лица со попреченост, МТСП ќе се координира </w:t>
      </w:r>
      <w:r w:rsidR="00660421">
        <w:rPr>
          <w:bCs/>
          <w:color w:val="000000" w:themeColor="text1"/>
          <w:lang w:val="mk-MK"/>
        </w:rPr>
        <w:t xml:space="preserve">заедно </w:t>
      </w:r>
      <w:r w:rsidRPr="00D70AF7">
        <w:rPr>
          <w:bCs/>
          <w:color w:val="000000" w:themeColor="text1"/>
        </w:rPr>
        <w:t xml:space="preserve">со Министерството за здравство, со оглед на </w:t>
      </w:r>
      <w:r w:rsidR="00FF3FA4">
        <w:rPr>
          <w:bCs/>
          <w:color w:val="000000" w:themeColor="text1"/>
          <w:lang w:val="mk-MK"/>
        </w:rPr>
        <w:t>својот</w:t>
      </w:r>
      <w:r w:rsidRPr="00D70AF7">
        <w:rPr>
          <w:bCs/>
          <w:color w:val="000000" w:themeColor="text1"/>
        </w:rPr>
        <w:t xml:space="preserve"> мандат да ги процени потребите (преку матични лекари и/или медицински комисии) и да обезбедува соодветни медицински услуги.</w:t>
      </w:r>
    </w:p>
    <w:p w14:paraId="6663B21F" w14:textId="77777777" w:rsidR="00D70AF7" w:rsidRDefault="00D70AF7" w:rsidP="00951861">
      <w:pPr>
        <w:spacing w:after="0"/>
        <w:jc w:val="both"/>
        <w:rPr>
          <w:bCs/>
          <w:color w:val="000000" w:themeColor="text1"/>
        </w:rPr>
      </w:pPr>
      <w:r w:rsidRPr="00D70AF7">
        <w:rPr>
          <w:bCs/>
          <w:color w:val="000000" w:themeColor="text1"/>
        </w:rPr>
        <w:t>МТСП ќе игра клучна улога во координирањето на активностите насочени кон пренаменување на неискористените учил</w:t>
      </w:r>
      <w:r w:rsidR="00B4488D">
        <w:rPr>
          <w:bCs/>
          <w:color w:val="000000" w:themeColor="text1"/>
          <w:lang w:val="mk-MK"/>
        </w:rPr>
        <w:t>ишни</w:t>
      </w:r>
      <w:r w:rsidRPr="00D70AF7">
        <w:rPr>
          <w:bCs/>
          <w:color w:val="000000" w:themeColor="text1"/>
        </w:rPr>
        <w:t>/општински простории во игр</w:t>
      </w:r>
      <w:r w:rsidR="001C2F23">
        <w:rPr>
          <w:bCs/>
          <w:color w:val="000000" w:themeColor="text1"/>
          <w:lang w:val="mk-MK"/>
        </w:rPr>
        <w:t>отеки</w:t>
      </w:r>
      <w:r w:rsidRPr="00D70AF7">
        <w:rPr>
          <w:bCs/>
          <w:color w:val="000000" w:themeColor="text1"/>
        </w:rPr>
        <w:t xml:space="preserve"> за </w:t>
      </w:r>
      <w:r w:rsidR="00660421">
        <w:rPr>
          <w:bCs/>
          <w:color w:val="000000" w:themeColor="text1"/>
          <w:lang w:val="mk-MK"/>
        </w:rPr>
        <w:t>образование и грижа во ран</w:t>
      </w:r>
      <w:r w:rsidR="001C2F23">
        <w:rPr>
          <w:bCs/>
          <w:color w:val="000000" w:themeColor="text1"/>
          <w:lang w:val="mk-MK"/>
        </w:rPr>
        <w:t>о</w:t>
      </w:r>
      <w:r w:rsidR="00660421">
        <w:rPr>
          <w:bCs/>
          <w:color w:val="000000" w:themeColor="text1"/>
          <w:lang w:val="mk-MK"/>
        </w:rPr>
        <w:t xml:space="preserve"> </w:t>
      </w:r>
      <w:r w:rsidR="001C2F23">
        <w:rPr>
          <w:bCs/>
          <w:color w:val="000000" w:themeColor="text1"/>
          <w:lang w:val="mk-MK"/>
        </w:rPr>
        <w:t>детство</w:t>
      </w:r>
      <w:r w:rsidRPr="00D70AF7">
        <w:rPr>
          <w:bCs/>
          <w:color w:val="000000" w:themeColor="text1"/>
        </w:rPr>
        <w:t xml:space="preserve"> според </w:t>
      </w:r>
      <w:r w:rsidR="00FF3FA4">
        <w:rPr>
          <w:bCs/>
          <w:color w:val="000000" w:themeColor="text1"/>
          <w:lang w:val="mk-MK"/>
        </w:rPr>
        <w:t>К</w:t>
      </w:r>
      <w:r w:rsidRPr="00D70AF7">
        <w:rPr>
          <w:bCs/>
          <w:color w:val="000000" w:themeColor="text1"/>
        </w:rPr>
        <w:t>омпонентата 2.</w:t>
      </w:r>
      <w:r w:rsidRPr="00D70AF7">
        <w:t xml:space="preserve"> </w:t>
      </w:r>
      <w:r>
        <w:rPr>
          <w:bCs/>
          <w:color w:val="000000" w:themeColor="text1"/>
        </w:rPr>
        <w:t xml:space="preserve">МТСП ќе работи заедно со Бирото за развој на образованието </w:t>
      </w:r>
      <w:r w:rsidR="00660421">
        <w:rPr>
          <w:bCs/>
          <w:color w:val="000000" w:themeColor="text1"/>
          <w:lang w:val="mk-MK"/>
        </w:rPr>
        <w:t>со цел</w:t>
      </w:r>
      <w:r>
        <w:rPr>
          <w:bCs/>
          <w:color w:val="000000" w:themeColor="text1"/>
        </w:rPr>
        <w:t xml:space="preserve"> да ги олесни активностите насочени кон ажурирање на стандардите за детски развој и промовирање на професионалниот развој и можностите за напредување во кариерата за наставниците.</w:t>
      </w:r>
    </w:p>
    <w:p w14:paraId="19B52F66" w14:textId="77777777" w:rsidR="00D70AF7" w:rsidRDefault="00D70AF7" w:rsidP="00951861">
      <w:pPr>
        <w:spacing w:after="0"/>
        <w:jc w:val="both"/>
        <w:rPr>
          <w:bCs/>
          <w:color w:val="000000" w:themeColor="text1"/>
        </w:rPr>
      </w:pPr>
    </w:p>
    <w:p w14:paraId="56E81141" w14:textId="77777777" w:rsidR="008A1602" w:rsidRPr="008A1602" w:rsidRDefault="006544CD" w:rsidP="008A1602">
      <w:pPr>
        <w:spacing w:after="0"/>
        <w:jc w:val="both"/>
        <w:rPr>
          <w:bCs/>
          <w:color w:val="000000" w:themeColor="text1"/>
        </w:rPr>
      </w:pPr>
      <w:r>
        <w:rPr>
          <w:bCs/>
          <w:color w:val="000000" w:themeColor="text1"/>
          <w:lang w:val="mk-MK"/>
        </w:rPr>
        <w:t>„Вториот проект за подобрување на социјалните услуги“ (</w:t>
      </w:r>
      <w:r w:rsidR="00660421">
        <w:rPr>
          <w:bCs/>
          <w:color w:val="000000" w:themeColor="text1"/>
          <w:lang w:val="mk-MK"/>
        </w:rPr>
        <w:t>ВППСУ</w:t>
      </w:r>
      <w:r>
        <w:rPr>
          <w:bCs/>
          <w:color w:val="000000" w:themeColor="text1"/>
          <w:lang w:val="mk-MK"/>
        </w:rPr>
        <w:t>)</w:t>
      </w:r>
      <w:r w:rsidR="008967DC">
        <w:rPr>
          <w:bCs/>
          <w:color w:val="000000" w:themeColor="text1"/>
        </w:rPr>
        <w:t xml:space="preserve"> (</w:t>
      </w:r>
      <w:r w:rsidR="00660421">
        <w:rPr>
          <w:bCs/>
          <w:color w:val="000000" w:themeColor="text1"/>
          <w:lang w:val="mk-MK"/>
        </w:rPr>
        <w:t>Е</w:t>
      </w:r>
      <w:r>
        <w:rPr>
          <w:bCs/>
          <w:color w:val="000000" w:themeColor="text1"/>
          <w:lang w:val="mk-MK"/>
        </w:rPr>
        <w:t>диницата за управување со проектот</w:t>
      </w:r>
      <w:r w:rsidR="008967DC">
        <w:rPr>
          <w:bCs/>
          <w:color w:val="000000" w:themeColor="text1"/>
        </w:rPr>
        <w:t>) ќе биде одговорен за следново:</w:t>
      </w:r>
    </w:p>
    <w:p w14:paraId="1FEAC31B" w14:textId="77777777" w:rsidR="008A1602" w:rsidRPr="008A1602" w:rsidRDefault="006544CD" w:rsidP="008A1602">
      <w:pPr>
        <w:pStyle w:val="ListParagraph"/>
        <w:numPr>
          <w:ilvl w:val="3"/>
          <w:numId w:val="28"/>
        </w:numPr>
        <w:spacing w:after="0"/>
        <w:ind w:left="709"/>
        <w:jc w:val="both"/>
        <w:rPr>
          <w:bCs/>
          <w:color w:val="000000" w:themeColor="text1"/>
        </w:rPr>
      </w:pPr>
      <w:r>
        <w:rPr>
          <w:bCs/>
          <w:color w:val="000000" w:themeColor="text1"/>
          <w:lang w:val="mk-MK"/>
        </w:rPr>
        <w:lastRenderedPageBreak/>
        <w:t>Да се спро</w:t>
      </w:r>
      <w:r w:rsidR="00B4488D">
        <w:rPr>
          <w:bCs/>
          <w:color w:val="000000" w:themeColor="text1"/>
          <w:lang w:val="mk-MK"/>
        </w:rPr>
        <w:t>в</w:t>
      </w:r>
      <w:r>
        <w:rPr>
          <w:bCs/>
          <w:color w:val="000000" w:themeColor="text1"/>
          <w:lang w:val="mk-MK"/>
        </w:rPr>
        <w:t>еде</w:t>
      </w:r>
      <w:r w:rsidR="008A1602" w:rsidRPr="008A1602">
        <w:rPr>
          <w:bCs/>
          <w:color w:val="000000" w:themeColor="text1"/>
        </w:rPr>
        <w:t xml:space="preserve"> оваа процедура за управување со </w:t>
      </w:r>
      <w:r>
        <w:rPr>
          <w:bCs/>
          <w:color w:val="000000" w:themeColor="text1"/>
          <w:lang w:val="mk-MK"/>
        </w:rPr>
        <w:t>работната сила</w:t>
      </w:r>
      <w:r>
        <w:rPr>
          <w:bCs/>
          <w:color w:val="000000" w:themeColor="text1"/>
        </w:rPr>
        <w:t>;</w:t>
      </w:r>
      <w:r>
        <w:rPr>
          <w:bCs/>
          <w:color w:val="000000" w:themeColor="text1"/>
          <w:lang w:val="mk-MK"/>
        </w:rPr>
        <w:t xml:space="preserve"> </w:t>
      </w:r>
    </w:p>
    <w:p w14:paraId="0C4BAA25" w14:textId="77777777" w:rsidR="008A1602" w:rsidRPr="008A1602" w:rsidRDefault="006544CD" w:rsidP="008A1602">
      <w:pPr>
        <w:pStyle w:val="ListParagraph"/>
        <w:numPr>
          <w:ilvl w:val="3"/>
          <w:numId w:val="28"/>
        </w:numPr>
        <w:spacing w:after="0"/>
        <w:ind w:left="709"/>
        <w:jc w:val="both"/>
        <w:rPr>
          <w:bCs/>
          <w:color w:val="000000" w:themeColor="text1"/>
        </w:rPr>
      </w:pPr>
      <w:r>
        <w:rPr>
          <w:bCs/>
          <w:color w:val="000000" w:themeColor="text1"/>
          <w:lang w:val="mk-MK"/>
        </w:rPr>
        <w:t>Да се следи</w:t>
      </w:r>
      <w:r w:rsidR="008A1602" w:rsidRPr="008A1602">
        <w:rPr>
          <w:bCs/>
          <w:color w:val="000000" w:themeColor="text1"/>
        </w:rPr>
        <w:t xml:space="preserve"> спроведувањето на постапките за безбедност и здравје при работа и заштита при работа од страна на изведувачите </w:t>
      </w:r>
      <w:r>
        <w:rPr>
          <w:bCs/>
          <w:color w:val="000000" w:themeColor="text1"/>
          <w:lang w:val="mk-MK"/>
        </w:rPr>
        <w:t>наведени</w:t>
      </w:r>
      <w:r w:rsidR="008A1602" w:rsidRPr="008A1602">
        <w:rPr>
          <w:bCs/>
          <w:color w:val="000000" w:themeColor="text1"/>
        </w:rPr>
        <w:t xml:space="preserve"> во потпишаните договори</w:t>
      </w:r>
      <w:r>
        <w:rPr>
          <w:bCs/>
          <w:color w:val="000000" w:themeColor="text1"/>
        </w:rPr>
        <w:t>;</w:t>
      </w:r>
    </w:p>
    <w:p w14:paraId="4DCAFDEB" w14:textId="77777777" w:rsidR="008A1602" w:rsidRPr="008A1602" w:rsidRDefault="006544CD" w:rsidP="008A1602">
      <w:pPr>
        <w:pStyle w:val="ListParagraph"/>
        <w:numPr>
          <w:ilvl w:val="3"/>
          <w:numId w:val="28"/>
        </w:numPr>
        <w:spacing w:after="0"/>
        <w:ind w:left="709"/>
        <w:jc w:val="both"/>
        <w:rPr>
          <w:bCs/>
          <w:color w:val="000000" w:themeColor="text1"/>
        </w:rPr>
      </w:pPr>
      <w:r>
        <w:rPr>
          <w:bCs/>
          <w:color w:val="000000" w:themeColor="text1"/>
          <w:lang w:val="mk-MK"/>
        </w:rPr>
        <w:t>Да се осигури</w:t>
      </w:r>
      <w:r w:rsidR="008A1602" w:rsidRPr="008A1602">
        <w:rPr>
          <w:bCs/>
          <w:color w:val="000000" w:themeColor="text1"/>
        </w:rPr>
        <w:t xml:space="preserve"> дека </w:t>
      </w:r>
      <w:r w:rsidRPr="008A1602">
        <w:rPr>
          <w:bCs/>
          <w:color w:val="000000" w:themeColor="text1"/>
        </w:rPr>
        <w:t xml:space="preserve">е воспоставен и имплементиран </w:t>
      </w:r>
      <w:r w:rsidR="008A1602" w:rsidRPr="008A1602">
        <w:rPr>
          <w:bCs/>
          <w:color w:val="000000" w:themeColor="text1"/>
        </w:rPr>
        <w:t xml:space="preserve">механизмот за </w:t>
      </w:r>
      <w:r>
        <w:rPr>
          <w:bCs/>
          <w:color w:val="000000" w:themeColor="text1"/>
          <w:lang w:val="mk-MK"/>
        </w:rPr>
        <w:t>решавање</w:t>
      </w:r>
      <w:r w:rsidR="008A1602" w:rsidRPr="008A1602">
        <w:rPr>
          <w:bCs/>
          <w:color w:val="000000" w:themeColor="text1"/>
        </w:rPr>
        <w:t xml:space="preserve"> поплаки </w:t>
      </w:r>
      <w:r>
        <w:rPr>
          <w:bCs/>
          <w:color w:val="000000" w:themeColor="text1"/>
          <w:lang w:val="mk-MK"/>
        </w:rPr>
        <w:t>н</w:t>
      </w:r>
      <w:r w:rsidR="008A1602" w:rsidRPr="008A1602">
        <w:rPr>
          <w:bCs/>
          <w:color w:val="000000" w:themeColor="text1"/>
        </w:rPr>
        <w:t xml:space="preserve">а работниците </w:t>
      </w:r>
      <w:r w:rsidR="00B4488D">
        <w:rPr>
          <w:bCs/>
          <w:color w:val="000000" w:themeColor="text1"/>
          <w:lang w:val="mk-MK"/>
        </w:rPr>
        <w:t xml:space="preserve">кои се дел од </w:t>
      </w:r>
      <w:r w:rsidR="008A1602" w:rsidRPr="008A1602">
        <w:rPr>
          <w:bCs/>
          <w:color w:val="000000" w:themeColor="text1"/>
        </w:rPr>
        <w:t>проектот и дека работниците се информирани за неговата цел и како да го користат</w:t>
      </w:r>
      <w:r>
        <w:rPr>
          <w:bCs/>
          <w:color w:val="000000" w:themeColor="text1"/>
        </w:rPr>
        <w:t>;</w:t>
      </w:r>
      <w:r>
        <w:rPr>
          <w:bCs/>
          <w:color w:val="000000" w:themeColor="text1"/>
          <w:lang w:val="mk-MK"/>
        </w:rPr>
        <w:t xml:space="preserve"> </w:t>
      </w:r>
    </w:p>
    <w:p w14:paraId="7F7C0E36" w14:textId="77777777" w:rsidR="008A1602" w:rsidRDefault="006544CD" w:rsidP="008A1602">
      <w:pPr>
        <w:pStyle w:val="ListParagraph"/>
        <w:numPr>
          <w:ilvl w:val="3"/>
          <w:numId w:val="28"/>
        </w:numPr>
        <w:spacing w:after="0"/>
        <w:ind w:left="709"/>
        <w:jc w:val="both"/>
        <w:rPr>
          <w:bCs/>
          <w:color w:val="000000" w:themeColor="text1"/>
        </w:rPr>
      </w:pPr>
      <w:r>
        <w:rPr>
          <w:bCs/>
          <w:color w:val="000000" w:themeColor="text1"/>
          <w:lang w:val="mk-MK"/>
        </w:rPr>
        <w:t xml:space="preserve">Да </w:t>
      </w:r>
      <w:r w:rsidR="00B4488D">
        <w:rPr>
          <w:bCs/>
          <w:color w:val="000000" w:themeColor="text1"/>
          <w:lang w:val="mk-MK"/>
        </w:rPr>
        <w:t>постои</w:t>
      </w:r>
      <w:r w:rsidR="008A1602" w:rsidRPr="008A1602">
        <w:rPr>
          <w:bCs/>
          <w:color w:val="000000" w:themeColor="text1"/>
        </w:rPr>
        <w:t xml:space="preserve"> систем за редовно следење и известување за перформансите на </w:t>
      </w:r>
      <w:r>
        <w:rPr>
          <w:bCs/>
          <w:color w:val="000000" w:themeColor="text1"/>
          <w:lang w:val="mk-MK"/>
        </w:rPr>
        <w:t>работна</w:t>
      </w:r>
      <w:r w:rsidR="00B4488D">
        <w:rPr>
          <w:bCs/>
          <w:color w:val="000000" w:themeColor="text1"/>
          <w:lang w:val="mk-MK"/>
        </w:rPr>
        <w:t>т</w:t>
      </w:r>
      <w:r>
        <w:rPr>
          <w:bCs/>
          <w:color w:val="000000" w:themeColor="text1"/>
          <w:lang w:val="mk-MK"/>
        </w:rPr>
        <w:t>а сила, како</w:t>
      </w:r>
      <w:r w:rsidR="008A1602" w:rsidRPr="008A1602">
        <w:rPr>
          <w:bCs/>
          <w:color w:val="000000" w:themeColor="text1"/>
        </w:rPr>
        <w:t xml:space="preserve"> и</w:t>
      </w:r>
      <w:r>
        <w:rPr>
          <w:bCs/>
          <w:color w:val="000000" w:themeColor="text1"/>
          <w:lang w:val="mk-MK"/>
        </w:rPr>
        <w:t xml:space="preserve"> за</w:t>
      </w:r>
      <w:r w:rsidR="008A1602" w:rsidRPr="008A1602">
        <w:rPr>
          <w:bCs/>
          <w:color w:val="000000" w:themeColor="text1"/>
        </w:rPr>
        <w:t xml:space="preserve"> безбедноста и здравјето при работа.</w:t>
      </w:r>
    </w:p>
    <w:p w14:paraId="553A38C2" w14:textId="77777777" w:rsidR="00B034BC" w:rsidRPr="008A1602" w:rsidRDefault="00B034BC" w:rsidP="00363838">
      <w:pPr>
        <w:pStyle w:val="ListParagraph"/>
        <w:spacing w:after="0"/>
        <w:ind w:left="709"/>
        <w:jc w:val="both"/>
        <w:rPr>
          <w:bCs/>
          <w:color w:val="000000" w:themeColor="text1"/>
        </w:rPr>
      </w:pPr>
    </w:p>
    <w:p w14:paraId="35A05028" w14:textId="77777777" w:rsidR="008A1602" w:rsidRPr="008A1602" w:rsidRDefault="008D5889" w:rsidP="00363838">
      <w:pPr>
        <w:jc w:val="both"/>
        <w:rPr>
          <w:bCs/>
          <w:color w:val="000000" w:themeColor="text1"/>
        </w:rPr>
      </w:pPr>
      <w:r w:rsidRPr="008A1602">
        <w:rPr>
          <w:bCs/>
          <w:color w:val="000000" w:themeColor="text1"/>
        </w:rPr>
        <w:t>Изведувачите ќе бидат одговорни за следново:</w:t>
      </w:r>
    </w:p>
    <w:p w14:paraId="622FD4AA" w14:textId="77777777" w:rsidR="001811E8" w:rsidRPr="00363838" w:rsidRDefault="00660421" w:rsidP="00363838">
      <w:pPr>
        <w:pStyle w:val="ListParagraph"/>
        <w:numPr>
          <w:ilvl w:val="3"/>
          <w:numId w:val="24"/>
        </w:numPr>
        <w:spacing w:after="0"/>
        <w:ind w:left="709"/>
        <w:jc w:val="both"/>
        <w:rPr>
          <w:bCs/>
          <w:color w:val="000000" w:themeColor="text1"/>
        </w:rPr>
      </w:pPr>
      <w:r>
        <w:rPr>
          <w:bCs/>
          <w:color w:val="000000" w:themeColor="text1"/>
          <w:lang w:val="mk-MK"/>
        </w:rPr>
        <w:t>Да работат</w:t>
      </w:r>
      <w:r w:rsidR="001811E8" w:rsidRPr="001811E8">
        <w:rPr>
          <w:bCs/>
          <w:color w:val="000000" w:themeColor="text1"/>
        </w:rPr>
        <w:t xml:space="preserve"> во согласност со националната регулатива за </w:t>
      </w:r>
      <w:r w:rsidR="006544CD">
        <w:rPr>
          <w:bCs/>
          <w:color w:val="000000" w:themeColor="text1"/>
          <w:lang w:val="mk-MK"/>
        </w:rPr>
        <w:t>работна сила</w:t>
      </w:r>
      <w:r w:rsidR="001811E8" w:rsidRPr="001811E8">
        <w:rPr>
          <w:bCs/>
          <w:color w:val="000000" w:themeColor="text1"/>
        </w:rPr>
        <w:t>, безбедност и здравје при работа</w:t>
      </w:r>
      <w:r w:rsidR="006544CD">
        <w:rPr>
          <w:bCs/>
          <w:color w:val="000000" w:themeColor="text1"/>
        </w:rPr>
        <w:t>;</w:t>
      </w:r>
    </w:p>
    <w:p w14:paraId="5FFE5832" w14:textId="77777777" w:rsidR="008A1602" w:rsidRPr="001811E8" w:rsidRDefault="00660421" w:rsidP="00D52B64">
      <w:pPr>
        <w:pStyle w:val="ListParagraph"/>
        <w:numPr>
          <w:ilvl w:val="3"/>
          <w:numId w:val="24"/>
        </w:numPr>
        <w:spacing w:after="0"/>
        <w:ind w:left="709"/>
        <w:jc w:val="both"/>
        <w:rPr>
          <w:bCs/>
          <w:color w:val="000000" w:themeColor="text1"/>
        </w:rPr>
      </w:pPr>
      <w:r>
        <w:rPr>
          <w:bCs/>
          <w:color w:val="000000" w:themeColor="text1"/>
          <w:lang w:val="mk-MK"/>
        </w:rPr>
        <w:t>Да ги следат</w:t>
      </w:r>
      <w:r w:rsidR="008A1602" w:rsidRPr="001811E8">
        <w:rPr>
          <w:bCs/>
          <w:color w:val="000000" w:themeColor="text1"/>
        </w:rPr>
        <w:t xml:space="preserve"> процедурите за управување со </w:t>
      </w:r>
      <w:r w:rsidR="006544CD">
        <w:rPr>
          <w:bCs/>
          <w:color w:val="000000" w:themeColor="text1"/>
          <w:lang w:val="mk-MK"/>
        </w:rPr>
        <w:t>работната сила</w:t>
      </w:r>
      <w:r w:rsidR="008A1602" w:rsidRPr="001811E8">
        <w:rPr>
          <w:bCs/>
          <w:color w:val="000000" w:themeColor="text1"/>
        </w:rPr>
        <w:t xml:space="preserve"> и барањата за безбедност </w:t>
      </w:r>
      <w:r w:rsidR="006544CD">
        <w:rPr>
          <w:bCs/>
          <w:color w:val="000000" w:themeColor="text1"/>
          <w:lang w:val="mk-MK"/>
        </w:rPr>
        <w:t xml:space="preserve">и здравје </w:t>
      </w:r>
      <w:r w:rsidR="008A1602" w:rsidRPr="001811E8">
        <w:rPr>
          <w:bCs/>
          <w:color w:val="000000" w:themeColor="text1"/>
        </w:rPr>
        <w:t>при работа како што е наведено во договорите потпишани со МТСП</w:t>
      </w:r>
      <w:r w:rsidR="006544CD">
        <w:rPr>
          <w:bCs/>
          <w:color w:val="000000" w:themeColor="text1"/>
        </w:rPr>
        <w:t>;</w:t>
      </w:r>
    </w:p>
    <w:p w14:paraId="3B8A5938" w14:textId="77777777" w:rsidR="008A1602" w:rsidRPr="008A1602" w:rsidRDefault="008A1602" w:rsidP="008A1602">
      <w:pPr>
        <w:pStyle w:val="ListParagraph"/>
        <w:numPr>
          <w:ilvl w:val="3"/>
          <w:numId w:val="24"/>
        </w:numPr>
        <w:spacing w:after="0"/>
        <w:ind w:left="709"/>
        <w:jc w:val="both"/>
        <w:rPr>
          <w:bCs/>
          <w:color w:val="000000" w:themeColor="text1"/>
        </w:rPr>
      </w:pPr>
      <w:r w:rsidRPr="008A1602">
        <w:rPr>
          <w:bCs/>
          <w:color w:val="000000" w:themeColor="text1"/>
        </w:rPr>
        <w:t>Изведувачите ќе водат евиденција во согласност со спецификациите на описот на работното место</w:t>
      </w:r>
      <w:r w:rsidR="006544CD">
        <w:rPr>
          <w:bCs/>
          <w:color w:val="000000" w:themeColor="text1"/>
        </w:rPr>
        <w:t>;</w:t>
      </w:r>
    </w:p>
    <w:p w14:paraId="458D9821" w14:textId="77777777" w:rsidR="008A1602" w:rsidRPr="008A1602" w:rsidRDefault="00660421" w:rsidP="008A1602">
      <w:pPr>
        <w:pStyle w:val="ListParagraph"/>
        <w:numPr>
          <w:ilvl w:val="3"/>
          <w:numId w:val="24"/>
        </w:numPr>
        <w:spacing w:after="0"/>
        <w:ind w:left="709"/>
        <w:jc w:val="both"/>
        <w:rPr>
          <w:bCs/>
          <w:color w:val="000000" w:themeColor="text1"/>
        </w:rPr>
      </w:pPr>
      <w:r>
        <w:rPr>
          <w:bCs/>
          <w:color w:val="000000" w:themeColor="text1"/>
          <w:lang w:val="mk-MK"/>
        </w:rPr>
        <w:t>Да обезбедат надзор</w:t>
      </w:r>
      <w:r w:rsidR="008A1602" w:rsidRPr="008A1602">
        <w:rPr>
          <w:bCs/>
          <w:color w:val="000000" w:themeColor="text1"/>
        </w:rPr>
        <w:t xml:space="preserve"> на спроведувањето на процедурите за управување со </w:t>
      </w:r>
      <w:r w:rsidR="006544CD">
        <w:rPr>
          <w:bCs/>
          <w:color w:val="000000" w:themeColor="text1"/>
          <w:lang w:val="mk-MK"/>
        </w:rPr>
        <w:t>работната сила, како</w:t>
      </w:r>
      <w:r w:rsidR="008A1602" w:rsidRPr="008A1602">
        <w:rPr>
          <w:bCs/>
          <w:color w:val="000000" w:themeColor="text1"/>
        </w:rPr>
        <w:t xml:space="preserve"> и барањата за безбедност </w:t>
      </w:r>
      <w:r w:rsidR="006544CD">
        <w:rPr>
          <w:bCs/>
          <w:color w:val="000000" w:themeColor="text1"/>
          <w:lang w:val="mk-MK"/>
        </w:rPr>
        <w:t xml:space="preserve">и здравје </w:t>
      </w:r>
      <w:r w:rsidR="008A1602" w:rsidRPr="008A1602">
        <w:rPr>
          <w:bCs/>
          <w:color w:val="000000" w:themeColor="text1"/>
        </w:rPr>
        <w:t>од страна на подизведувачите</w:t>
      </w:r>
      <w:r w:rsidR="006544CD">
        <w:rPr>
          <w:bCs/>
          <w:color w:val="000000" w:themeColor="text1"/>
        </w:rPr>
        <w:t>;</w:t>
      </w:r>
    </w:p>
    <w:p w14:paraId="6411FB35" w14:textId="77777777" w:rsidR="008A1602" w:rsidRPr="008A1602" w:rsidRDefault="00660421" w:rsidP="008A1602">
      <w:pPr>
        <w:pStyle w:val="ListParagraph"/>
        <w:numPr>
          <w:ilvl w:val="3"/>
          <w:numId w:val="24"/>
        </w:numPr>
        <w:spacing w:after="0"/>
        <w:ind w:left="709"/>
        <w:jc w:val="both"/>
        <w:rPr>
          <w:bCs/>
          <w:color w:val="000000" w:themeColor="text1"/>
        </w:rPr>
      </w:pPr>
      <w:r>
        <w:rPr>
          <w:bCs/>
          <w:color w:val="000000" w:themeColor="text1"/>
          <w:lang w:val="mk-MK"/>
        </w:rPr>
        <w:t>Да водат</w:t>
      </w:r>
      <w:r w:rsidR="008A1602" w:rsidRPr="008A1602">
        <w:rPr>
          <w:bCs/>
          <w:color w:val="000000" w:themeColor="text1"/>
        </w:rPr>
        <w:t xml:space="preserve"> евиденција за регрутирање и вработување на </w:t>
      </w:r>
      <w:r w:rsidR="006544CD">
        <w:rPr>
          <w:bCs/>
          <w:color w:val="000000" w:themeColor="text1"/>
          <w:lang w:val="mk-MK"/>
        </w:rPr>
        <w:t>договорните работници</w:t>
      </w:r>
      <w:r w:rsidR="008A1602" w:rsidRPr="008A1602">
        <w:rPr>
          <w:bCs/>
          <w:color w:val="000000" w:themeColor="text1"/>
        </w:rPr>
        <w:t xml:space="preserve"> како што е предвидено во нивните договори</w:t>
      </w:r>
      <w:r w:rsidR="006544CD">
        <w:rPr>
          <w:bCs/>
          <w:color w:val="000000" w:themeColor="text1"/>
        </w:rPr>
        <w:t>;</w:t>
      </w:r>
    </w:p>
    <w:p w14:paraId="20DF1C90" w14:textId="77777777" w:rsidR="008D5889" w:rsidRDefault="00660421" w:rsidP="008A1602">
      <w:pPr>
        <w:pStyle w:val="ListParagraph"/>
        <w:numPr>
          <w:ilvl w:val="3"/>
          <w:numId w:val="24"/>
        </w:numPr>
        <w:spacing w:after="0"/>
        <w:ind w:left="709"/>
        <w:jc w:val="both"/>
        <w:rPr>
          <w:bCs/>
          <w:color w:val="000000" w:themeColor="text1"/>
        </w:rPr>
      </w:pPr>
      <w:r>
        <w:rPr>
          <w:bCs/>
          <w:color w:val="000000" w:themeColor="text1"/>
          <w:lang w:val="mk-MK"/>
        </w:rPr>
        <w:t>Да обезбедат</w:t>
      </w:r>
      <w:r w:rsidR="008A1602" w:rsidRPr="008A1602">
        <w:rPr>
          <w:bCs/>
          <w:color w:val="000000" w:themeColor="text1"/>
        </w:rPr>
        <w:t xml:space="preserve"> индукција (вклучувајќи ја и социјалната индукција)</w:t>
      </w:r>
      <w:r w:rsidR="006544CD">
        <w:rPr>
          <w:bCs/>
          <w:color w:val="000000" w:themeColor="text1"/>
          <w:lang w:val="mk-MK"/>
        </w:rPr>
        <w:t>, како и редовна</w:t>
      </w:r>
      <w:r w:rsidR="008A1602" w:rsidRPr="008A1602">
        <w:rPr>
          <w:bCs/>
          <w:color w:val="000000" w:themeColor="text1"/>
        </w:rPr>
        <w:t xml:space="preserve"> обука за вработените </w:t>
      </w:r>
      <w:r w:rsidR="00FD63F1">
        <w:rPr>
          <w:bCs/>
          <w:color w:val="000000" w:themeColor="text1"/>
          <w:lang w:val="mk-MK"/>
        </w:rPr>
        <w:t>во однос на</w:t>
      </w:r>
      <w:r w:rsidR="008A1602" w:rsidRPr="008A1602">
        <w:rPr>
          <w:bCs/>
          <w:color w:val="000000" w:themeColor="text1"/>
        </w:rPr>
        <w:t xml:space="preserve"> барањата за заштита на </w:t>
      </w:r>
      <w:r w:rsidR="006544CD">
        <w:rPr>
          <w:bCs/>
          <w:color w:val="000000" w:themeColor="text1"/>
          <w:lang w:val="mk-MK"/>
        </w:rPr>
        <w:t>работната сила</w:t>
      </w:r>
      <w:r w:rsidR="008A1602" w:rsidRPr="008A1602">
        <w:rPr>
          <w:bCs/>
          <w:color w:val="000000" w:themeColor="text1"/>
        </w:rPr>
        <w:t xml:space="preserve">, вклучувајќи </w:t>
      </w:r>
      <w:r w:rsidR="006544CD">
        <w:rPr>
          <w:bCs/>
          <w:color w:val="000000" w:themeColor="text1"/>
          <w:lang w:val="mk-MK"/>
        </w:rPr>
        <w:t xml:space="preserve">соодветна </w:t>
      </w:r>
      <w:r w:rsidR="008A1602" w:rsidRPr="008A1602">
        <w:rPr>
          <w:bCs/>
          <w:color w:val="000000" w:themeColor="text1"/>
        </w:rPr>
        <w:t xml:space="preserve">обука за нивните права за безбедна работа според законодавството </w:t>
      </w:r>
      <w:r w:rsidR="006544CD">
        <w:rPr>
          <w:bCs/>
          <w:color w:val="000000" w:themeColor="text1"/>
          <w:lang w:val="mk-MK"/>
        </w:rPr>
        <w:t>на</w:t>
      </w:r>
      <w:r w:rsidR="008A1602" w:rsidRPr="008A1602">
        <w:rPr>
          <w:bCs/>
          <w:color w:val="000000" w:themeColor="text1"/>
        </w:rPr>
        <w:t xml:space="preserve"> Северна Македонија</w:t>
      </w:r>
      <w:r w:rsidR="00FD63F1">
        <w:rPr>
          <w:bCs/>
          <w:color w:val="000000" w:themeColor="text1"/>
          <w:lang w:val="mk-MK"/>
        </w:rPr>
        <w:t>, потоа</w:t>
      </w:r>
      <w:r w:rsidR="008A1602" w:rsidRPr="008A1602">
        <w:rPr>
          <w:bCs/>
          <w:color w:val="000000" w:themeColor="text1"/>
        </w:rPr>
        <w:t xml:space="preserve"> за ризиците на нивните работни места</w:t>
      </w:r>
      <w:r w:rsidR="00FD63F1">
        <w:rPr>
          <w:bCs/>
          <w:color w:val="000000" w:themeColor="text1"/>
          <w:lang w:val="mk-MK"/>
        </w:rPr>
        <w:t xml:space="preserve">, како </w:t>
      </w:r>
      <w:r w:rsidR="008A1602" w:rsidRPr="008A1602">
        <w:rPr>
          <w:bCs/>
          <w:color w:val="000000" w:themeColor="text1"/>
        </w:rPr>
        <w:t>и за мерките за намалување на ризиците на прифатливи нивоа</w:t>
      </w:r>
      <w:r w:rsidR="00FD63F1">
        <w:rPr>
          <w:bCs/>
          <w:color w:val="000000" w:themeColor="text1"/>
        </w:rPr>
        <w:t>;</w:t>
      </w:r>
    </w:p>
    <w:p w14:paraId="2A5780E7" w14:textId="77777777" w:rsidR="008D5889" w:rsidRDefault="00660421" w:rsidP="008D5889">
      <w:pPr>
        <w:pStyle w:val="ListParagraph"/>
        <w:numPr>
          <w:ilvl w:val="3"/>
          <w:numId w:val="24"/>
        </w:numPr>
        <w:spacing w:after="0"/>
        <w:ind w:left="709"/>
        <w:jc w:val="both"/>
        <w:rPr>
          <w:bCs/>
          <w:color w:val="000000" w:themeColor="text1"/>
        </w:rPr>
      </w:pPr>
      <w:r>
        <w:rPr>
          <w:bCs/>
          <w:color w:val="000000" w:themeColor="text1"/>
          <w:lang w:val="mk-MK"/>
        </w:rPr>
        <w:t>Да се осигурат</w:t>
      </w:r>
      <w:r w:rsidR="008D5889" w:rsidRPr="00363838">
        <w:rPr>
          <w:bCs/>
          <w:color w:val="000000" w:themeColor="text1"/>
        </w:rPr>
        <w:t xml:space="preserve"> дека сите работници</w:t>
      </w:r>
      <w:r>
        <w:rPr>
          <w:bCs/>
          <w:color w:val="000000" w:themeColor="text1"/>
          <w:lang w:val="mk-MK"/>
        </w:rPr>
        <w:t>,</w:t>
      </w:r>
      <w:r w:rsidR="008D5889" w:rsidRPr="00363838">
        <w:rPr>
          <w:bCs/>
          <w:color w:val="000000" w:themeColor="text1"/>
        </w:rPr>
        <w:t xml:space="preserve"> изведувачи и подизведувачи </w:t>
      </w:r>
      <w:r>
        <w:rPr>
          <w:bCs/>
          <w:color w:val="000000" w:themeColor="text1"/>
          <w:lang w:val="mk-MK"/>
        </w:rPr>
        <w:t xml:space="preserve">целосно </w:t>
      </w:r>
      <w:r w:rsidR="008D5889" w:rsidRPr="00363838">
        <w:rPr>
          <w:bCs/>
          <w:color w:val="000000" w:themeColor="text1"/>
        </w:rPr>
        <w:t xml:space="preserve">го разбираат и </w:t>
      </w:r>
      <w:r>
        <w:rPr>
          <w:bCs/>
          <w:color w:val="000000" w:themeColor="text1"/>
          <w:lang w:val="mk-MK"/>
        </w:rPr>
        <w:t xml:space="preserve">ќе го </w:t>
      </w:r>
      <w:r w:rsidR="008D5889" w:rsidRPr="00363838">
        <w:rPr>
          <w:bCs/>
          <w:color w:val="000000" w:themeColor="text1"/>
        </w:rPr>
        <w:t xml:space="preserve">потпишат Кодексот на однесување пред </w:t>
      </w:r>
      <w:r w:rsidR="00FD63F1">
        <w:rPr>
          <w:bCs/>
          <w:color w:val="000000" w:themeColor="text1"/>
          <w:lang w:val="mk-MK"/>
        </w:rPr>
        <w:t>да се започне со</w:t>
      </w:r>
      <w:r w:rsidR="008D5889" w:rsidRPr="00363838">
        <w:rPr>
          <w:bCs/>
          <w:color w:val="000000" w:themeColor="text1"/>
        </w:rPr>
        <w:t xml:space="preserve"> работ</w:t>
      </w:r>
      <w:r w:rsidR="00491BC8">
        <w:rPr>
          <w:bCs/>
          <w:color w:val="000000" w:themeColor="text1"/>
          <w:lang w:val="mk-MK"/>
        </w:rPr>
        <w:t>а</w:t>
      </w:r>
      <w:r w:rsidR="00FD63F1">
        <w:rPr>
          <w:bCs/>
          <w:color w:val="000000" w:themeColor="text1"/>
        </w:rPr>
        <w:t>;</w:t>
      </w:r>
    </w:p>
    <w:p w14:paraId="79F8E76B" w14:textId="77777777" w:rsidR="00FD5B08" w:rsidRPr="00363838" w:rsidRDefault="00491BC8" w:rsidP="00363838">
      <w:pPr>
        <w:pStyle w:val="ListParagraph"/>
        <w:numPr>
          <w:ilvl w:val="3"/>
          <w:numId w:val="24"/>
        </w:numPr>
        <w:spacing w:after="0"/>
        <w:ind w:left="709"/>
        <w:jc w:val="both"/>
        <w:rPr>
          <w:bCs/>
          <w:color w:val="000000" w:themeColor="text1"/>
        </w:rPr>
      </w:pPr>
      <w:r>
        <w:rPr>
          <w:bCs/>
          <w:color w:val="000000" w:themeColor="text1"/>
          <w:lang w:val="mk-MK"/>
        </w:rPr>
        <w:t>Да воспостават и спроведат</w:t>
      </w:r>
      <w:r w:rsidR="00FD5B08" w:rsidRPr="00363838">
        <w:rPr>
          <w:bCs/>
          <w:color w:val="000000" w:themeColor="text1"/>
        </w:rPr>
        <w:t xml:space="preserve"> постапка за документирање на конкретни инциденти како што се професионални повреди, болести и несреќи за изгубено време поврзани со проектот. </w:t>
      </w:r>
      <w:r>
        <w:rPr>
          <w:bCs/>
          <w:color w:val="000000" w:themeColor="text1"/>
          <w:lang w:val="mk-MK"/>
        </w:rPr>
        <w:t>Да ги одржуваат овие</w:t>
      </w:r>
      <w:r w:rsidR="00FD5B08" w:rsidRPr="00363838">
        <w:rPr>
          <w:bCs/>
          <w:color w:val="000000" w:themeColor="text1"/>
        </w:rPr>
        <w:t xml:space="preserve"> записи и </w:t>
      </w:r>
      <w:r>
        <w:rPr>
          <w:bCs/>
          <w:color w:val="000000" w:themeColor="text1"/>
          <w:lang w:val="mk-MK"/>
        </w:rPr>
        <w:t>да бараат</w:t>
      </w:r>
      <w:r w:rsidR="00FD5B08" w:rsidRPr="00363838">
        <w:rPr>
          <w:bCs/>
          <w:color w:val="000000" w:themeColor="text1"/>
        </w:rPr>
        <w:t xml:space="preserve"> од сите трети страни и примарни добавувачи да г</w:t>
      </w:r>
      <w:r w:rsidR="00471F1C">
        <w:rPr>
          <w:bCs/>
          <w:color w:val="000000" w:themeColor="text1"/>
          <w:lang w:val="mk-MK"/>
        </w:rPr>
        <w:t>о применат истото</w:t>
      </w:r>
      <w:r w:rsidR="00FD5B08" w:rsidRPr="00363838">
        <w:rPr>
          <w:bCs/>
          <w:color w:val="000000" w:themeColor="text1"/>
        </w:rPr>
        <w:t xml:space="preserve">. Ваквите записи ќе формираат влез во редовниот преглед на перформансите и работните услови </w:t>
      </w:r>
      <w:r w:rsidR="00FD63F1">
        <w:rPr>
          <w:bCs/>
          <w:color w:val="000000" w:themeColor="text1"/>
          <w:lang w:val="mk-MK"/>
        </w:rPr>
        <w:t>за безбедност и здравје при работа</w:t>
      </w:r>
      <w:r w:rsidR="00FD63F1">
        <w:rPr>
          <w:bCs/>
          <w:color w:val="000000" w:themeColor="text1"/>
        </w:rPr>
        <w:t>;</w:t>
      </w:r>
    </w:p>
    <w:p w14:paraId="5CD2FB57" w14:textId="77777777" w:rsidR="00FD5B08" w:rsidRPr="00FD63F1" w:rsidRDefault="00FD5B08" w:rsidP="00FD5B08">
      <w:pPr>
        <w:pStyle w:val="ListParagraph"/>
        <w:numPr>
          <w:ilvl w:val="0"/>
          <w:numId w:val="24"/>
        </w:numPr>
        <w:spacing w:after="0"/>
        <w:jc w:val="both"/>
        <w:rPr>
          <w:rFonts w:cstheme="minorHAnsi"/>
        </w:rPr>
      </w:pPr>
      <w:r w:rsidRPr="00FD63F1">
        <w:rPr>
          <w:rFonts w:cstheme="minorHAnsi"/>
        </w:rPr>
        <w:t xml:space="preserve">Во случаи на средни, тешки, фатални и масовни несреќи, </w:t>
      </w:r>
      <w:r w:rsidR="00491BC8" w:rsidRPr="00FD63F1">
        <w:rPr>
          <w:rFonts w:cstheme="minorHAnsi"/>
          <w:lang w:val="mk-MK"/>
        </w:rPr>
        <w:t>да ги информираат</w:t>
      </w:r>
      <w:r w:rsidRPr="00FD63F1">
        <w:rPr>
          <w:rFonts w:cstheme="minorHAnsi"/>
        </w:rPr>
        <w:t xml:space="preserve"> органите на прогон, трудовата инспекција, претседателот на синдикатот и претставникот на вработените </w:t>
      </w:r>
      <w:r w:rsidR="00FD63F1">
        <w:rPr>
          <w:rFonts w:cstheme="minorHAnsi"/>
          <w:lang w:val="mk-MK"/>
        </w:rPr>
        <w:t>за безбедност и здравје при работа.</w:t>
      </w:r>
    </w:p>
    <w:p w14:paraId="25012208" w14:textId="77777777" w:rsidR="00FD5B08" w:rsidRPr="00363838" w:rsidRDefault="00FD5B08" w:rsidP="00363838">
      <w:pPr>
        <w:pStyle w:val="ListParagraph"/>
        <w:spacing w:after="0"/>
        <w:ind w:left="709"/>
        <w:jc w:val="both"/>
        <w:rPr>
          <w:bCs/>
          <w:color w:val="000000" w:themeColor="text1"/>
        </w:rPr>
      </w:pPr>
    </w:p>
    <w:p w14:paraId="37835630" w14:textId="77777777" w:rsidR="00004BAE" w:rsidRDefault="00884FDB" w:rsidP="00951861">
      <w:pPr>
        <w:pStyle w:val="Heading2"/>
        <w:numPr>
          <w:ilvl w:val="0"/>
          <w:numId w:val="1"/>
        </w:numPr>
        <w:ind w:left="426"/>
        <w:jc w:val="both"/>
        <w:rPr>
          <w:rFonts w:asciiTheme="minorHAnsi" w:hAnsiTheme="minorHAnsi"/>
        </w:rPr>
      </w:pPr>
      <w:r>
        <w:rPr>
          <w:rFonts w:asciiTheme="minorHAnsi" w:hAnsiTheme="minorHAnsi"/>
        </w:rPr>
        <w:t>ПОЛИТИКИ И ПОСТАПКИ</w:t>
      </w:r>
    </w:p>
    <w:p w14:paraId="448E3BA4" w14:textId="77777777" w:rsidR="00E40B58" w:rsidRDefault="00E40B58" w:rsidP="00635023">
      <w:pPr>
        <w:pStyle w:val="ListParagraph"/>
        <w:spacing w:before="120" w:after="120"/>
        <w:ind w:left="0"/>
        <w:contextualSpacing w:val="0"/>
        <w:jc w:val="both"/>
        <w:rPr>
          <w:rFonts w:cstheme="minorHAnsi"/>
        </w:rPr>
      </w:pPr>
      <w:r w:rsidRPr="00E40B58">
        <w:rPr>
          <w:rFonts w:cstheme="minorHAnsi"/>
        </w:rPr>
        <w:t xml:space="preserve">Изведувачите ќе </w:t>
      </w:r>
      <w:r w:rsidR="00491BC8">
        <w:rPr>
          <w:rFonts w:cstheme="minorHAnsi"/>
          <w:lang w:val="mk-MK"/>
        </w:rPr>
        <w:t xml:space="preserve">изготват </w:t>
      </w:r>
      <w:r w:rsidRPr="00E40B58">
        <w:rPr>
          <w:rFonts w:cstheme="minorHAnsi"/>
        </w:rPr>
        <w:t xml:space="preserve">процедури за управување со </w:t>
      </w:r>
      <w:r w:rsidR="00502A07">
        <w:rPr>
          <w:rFonts w:cstheme="minorHAnsi"/>
          <w:lang w:val="mk-MK"/>
        </w:rPr>
        <w:t>работната сила</w:t>
      </w:r>
      <w:r w:rsidRPr="00E40B58">
        <w:rPr>
          <w:rFonts w:cstheme="minorHAnsi"/>
        </w:rPr>
        <w:t xml:space="preserve"> во согласност со оваа процедура за управување со </w:t>
      </w:r>
      <w:r w:rsidR="00502A07">
        <w:rPr>
          <w:rFonts w:cstheme="minorHAnsi"/>
          <w:lang w:val="mk-MK"/>
        </w:rPr>
        <w:t>работната сила</w:t>
      </w:r>
      <w:r w:rsidRPr="00E40B58">
        <w:rPr>
          <w:rFonts w:cstheme="minorHAnsi"/>
        </w:rPr>
        <w:t xml:space="preserve"> и националното трудово право. Принципите и </w:t>
      </w:r>
      <w:r w:rsidRPr="00E40B58">
        <w:rPr>
          <w:rFonts w:cstheme="minorHAnsi"/>
        </w:rPr>
        <w:lastRenderedPageBreak/>
        <w:t>процедурите претставени подолу ги претставуваат минималните барања</w:t>
      </w:r>
      <w:r w:rsidR="001C2F23">
        <w:rPr>
          <w:rFonts w:cstheme="minorHAnsi"/>
          <w:lang w:val="mk-MK"/>
        </w:rPr>
        <w:t xml:space="preserve"> кои</w:t>
      </w:r>
      <w:r w:rsidRPr="00E40B58">
        <w:rPr>
          <w:rFonts w:cstheme="minorHAnsi"/>
        </w:rPr>
        <w:t xml:space="preserve"> не </w:t>
      </w:r>
      <w:r w:rsidR="001C2F23">
        <w:rPr>
          <w:rFonts w:cstheme="minorHAnsi"/>
          <w:lang w:val="mk-MK"/>
        </w:rPr>
        <w:t>с</w:t>
      </w:r>
      <w:r w:rsidRPr="00E40B58">
        <w:rPr>
          <w:rFonts w:cstheme="minorHAnsi"/>
        </w:rPr>
        <w:t>е исцрпна листа на барања.</w:t>
      </w:r>
    </w:p>
    <w:p w14:paraId="1F92D201" w14:textId="77777777" w:rsidR="00796090" w:rsidRPr="00C73773" w:rsidRDefault="00690CF3" w:rsidP="00635023">
      <w:pPr>
        <w:pStyle w:val="ListParagraph"/>
        <w:spacing w:before="120" w:after="120"/>
        <w:ind w:left="0"/>
        <w:contextualSpacing w:val="0"/>
        <w:jc w:val="both"/>
        <w:rPr>
          <w:rFonts w:cstheme="minorHAnsi"/>
        </w:rPr>
      </w:pPr>
      <w:r>
        <w:rPr>
          <w:rFonts w:cstheme="minorHAnsi"/>
        </w:rPr>
        <w:t xml:space="preserve">Ангажирањето на проектните работници во рамките на </w:t>
      </w:r>
      <w:r w:rsidR="002E210F">
        <w:rPr>
          <w:rFonts w:cstheme="minorHAnsi"/>
          <w:lang w:val="mk-MK"/>
        </w:rPr>
        <w:t>„Вториот проект за подобрување на социјалните услуги“</w:t>
      </w:r>
      <w:r>
        <w:rPr>
          <w:rFonts w:cstheme="minorHAnsi"/>
        </w:rPr>
        <w:t xml:space="preserve"> (работници кои ќе бидат ангажирани врз основа на потпишување на консултантски тип на договор) ќе се заснова на принципите на недискриминација и еднакви можности. Нема да има дискриминација во однос на кој било аспект од односот на ангажманот, вклучувајќи регрутирање, надоместок, работни услови и услови за вработување, пристап до обука, унапредување или раскинување на </w:t>
      </w:r>
      <w:r w:rsidR="00471F1C">
        <w:rPr>
          <w:rFonts w:cstheme="minorHAnsi"/>
          <w:lang w:val="mk-MK"/>
        </w:rPr>
        <w:t xml:space="preserve">работниот </w:t>
      </w:r>
      <w:r>
        <w:rPr>
          <w:rFonts w:cstheme="minorHAnsi"/>
        </w:rPr>
        <w:t xml:space="preserve">ангажман. Следниве мерки, ќе бидат следени од </w:t>
      </w:r>
      <w:r w:rsidR="00491BC8">
        <w:rPr>
          <w:rFonts w:cstheme="minorHAnsi"/>
          <w:lang w:val="mk-MK"/>
        </w:rPr>
        <w:t>ВППСУ (ЕУП)</w:t>
      </w:r>
      <w:r>
        <w:rPr>
          <w:rFonts w:cstheme="minorHAnsi"/>
        </w:rPr>
        <w:t xml:space="preserve"> за да се обезбеди фер третман на сите работници </w:t>
      </w:r>
      <w:r w:rsidR="00491BC8">
        <w:rPr>
          <w:rFonts w:cstheme="minorHAnsi"/>
          <w:lang w:val="mk-MK"/>
        </w:rPr>
        <w:t xml:space="preserve">вклучени </w:t>
      </w:r>
      <w:r>
        <w:rPr>
          <w:rFonts w:cstheme="minorHAnsi"/>
        </w:rPr>
        <w:t>во проектот:</w:t>
      </w:r>
    </w:p>
    <w:p w14:paraId="5E8F3885" w14:textId="77777777" w:rsidR="00796090" w:rsidRPr="00C73773" w:rsidRDefault="00796090" w:rsidP="00635023">
      <w:pPr>
        <w:pStyle w:val="Bulletpoint"/>
        <w:spacing w:before="120" w:line="276" w:lineRule="auto"/>
        <w:rPr>
          <w:rFonts w:cstheme="minorHAnsi"/>
        </w:rPr>
      </w:pPr>
      <w:r w:rsidRPr="00C73773">
        <w:rPr>
          <w:rFonts w:cstheme="minorHAnsi"/>
        </w:rPr>
        <w:t>Постапките за регрутирање ќе бидат транспарентни, јавни и недискриминаторски и отворени во однос на етни</w:t>
      </w:r>
      <w:r w:rsidR="00471F1C">
        <w:rPr>
          <w:rFonts w:cstheme="minorHAnsi"/>
          <w:lang w:val="mk-MK"/>
        </w:rPr>
        <w:t>чката припадност</w:t>
      </w:r>
      <w:r w:rsidRPr="00C73773">
        <w:rPr>
          <w:rFonts w:cstheme="minorHAnsi"/>
        </w:rPr>
        <w:t xml:space="preserve">, религијата, </w:t>
      </w:r>
      <w:r w:rsidRPr="00AF3C47">
        <w:rPr>
          <w:rFonts w:cstheme="minorHAnsi"/>
        </w:rPr>
        <w:t>сексуалноста,</w:t>
      </w:r>
      <w:r w:rsidRPr="00C73773">
        <w:rPr>
          <w:rFonts w:cstheme="minorHAnsi"/>
        </w:rPr>
        <w:t xml:space="preserve"> попреченоста или полот</w:t>
      </w:r>
      <w:r w:rsidR="002E210F">
        <w:rPr>
          <w:rFonts w:cstheme="minorHAnsi"/>
        </w:rPr>
        <w:t>.</w:t>
      </w:r>
    </w:p>
    <w:p w14:paraId="37781D16" w14:textId="77777777" w:rsidR="00796090" w:rsidRPr="00C73773" w:rsidRDefault="00796090" w:rsidP="00635023">
      <w:pPr>
        <w:pStyle w:val="Bulletpoint"/>
        <w:spacing w:before="120" w:line="276" w:lineRule="auto"/>
        <w:ind w:left="714" w:hanging="357"/>
        <w:rPr>
          <w:rFonts w:cstheme="minorHAnsi"/>
        </w:rPr>
      </w:pPr>
      <w:r w:rsidRPr="00C73773">
        <w:rPr>
          <w:rFonts w:cstheme="minorHAnsi"/>
        </w:rPr>
        <w:t>Јасни описи на работните места ќе бидат обезбедени пред регрутирањето и ќе ги објаснат вештините потребни за секое работно место.</w:t>
      </w:r>
    </w:p>
    <w:p w14:paraId="16009582" w14:textId="77777777" w:rsidR="00796090" w:rsidRPr="00C73773" w:rsidRDefault="00796090" w:rsidP="00D64A13">
      <w:pPr>
        <w:pStyle w:val="Bulletpoint"/>
        <w:spacing w:before="120" w:line="276" w:lineRule="auto"/>
        <w:ind w:left="714" w:hanging="357"/>
        <w:rPr>
          <w:rFonts w:cstheme="minorHAnsi"/>
        </w:rPr>
      </w:pPr>
      <w:r w:rsidRPr="00C73773">
        <w:rPr>
          <w:rFonts w:cstheme="minorHAnsi"/>
        </w:rPr>
        <w:t>Сите работници ќе имаат писмени договори кои ги опишуваат условите за работа и ќе им биде објаснета содржината. Работниците ќе потпишат консултантски договор.</w:t>
      </w:r>
    </w:p>
    <w:p w14:paraId="2F745EC4" w14:textId="77777777" w:rsidR="00796090" w:rsidRPr="00C73773" w:rsidRDefault="00796090" w:rsidP="00635023">
      <w:pPr>
        <w:pStyle w:val="Bulletpoint"/>
        <w:spacing w:before="120" w:line="276" w:lineRule="auto"/>
        <w:ind w:left="714" w:hanging="357"/>
        <w:rPr>
          <w:rFonts w:cstheme="minorHAnsi"/>
        </w:rPr>
      </w:pPr>
      <w:r w:rsidRPr="00C73773">
        <w:rPr>
          <w:rFonts w:cstheme="minorHAnsi"/>
        </w:rPr>
        <w:t>Од договорните работници нема да се бара да плаќаат никакви такси за вработување.</w:t>
      </w:r>
    </w:p>
    <w:p w14:paraId="1E644412" w14:textId="77777777" w:rsidR="00796090" w:rsidRPr="00C73773" w:rsidRDefault="00796090" w:rsidP="00635023">
      <w:pPr>
        <w:pStyle w:val="Bulletpoint"/>
        <w:spacing w:before="120" w:line="276" w:lineRule="auto"/>
        <w:ind w:left="714" w:hanging="357"/>
        <w:rPr>
          <w:rFonts w:cstheme="minorHAnsi"/>
        </w:rPr>
      </w:pPr>
      <w:r w:rsidRPr="00C73773">
        <w:rPr>
          <w:rFonts w:cstheme="minorHAnsi"/>
        </w:rPr>
        <w:t xml:space="preserve">Сите работници ќе бидат на возраст од 18 години или </w:t>
      </w:r>
      <w:r w:rsidR="002E210F">
        <w:rPr>
          <w:rFonts w:cstheme="minorHAnsi"/>
          <w:lang w:val="mk-MK"/>
        </w:rPr>
        <w:t>постари</w:t>
      </w:r>
      <w:r w:rsidRPr="00C73773">
        <w:rPr>
          <w:rFonts w:cstheme="minorHAnsi"/>
        </w:rPr>
        <w:t>.</w:t>
      </w:r>
    </w:p>
    <w:p w14:paraId="0794293B" w14:textId="77777777" w:rsidR="00796090" w:rsidRDefault="00491BC8" w:rsidP="00635023">
      <w:pPr>
        <w:pStyle w:val="Bulletpoint"/>
        <w:spacing w:before="120" w:line="276" w:lineRule="auto"/>
        <w:ind w:left="714" w:hanging="357"/>
        <w:rPr>
          <w:rFonts w:cstheme="minorHAnsi"/>
        </w:rPr>
      </w:pPr>
      <w:r>
        <w:rPr>
          <w:rFonts w:cstheme="minorHAnsi"/>
          <w:lang w:val="mk-MK"/>
        </w:rPr>
        <w:t>Регуларното</w:t>
      </w:r>
      <w:r w:rsidR="00796090" w:rsidRPr="00C73773">
        <w:rPr>
          <w:rFonts w:cstheme="minorHAnsi"/>
        </w:rPr>
        <w:t xml:space="preserve"> работно време не треба да надминува 40 часа неделно. Со петдневна работна недела, времетраењето на секојдневната работа се определува со внатрешниот пропис за работа одобрен од изведувачот.</w:t>
      </w:r>
    </w:p>
    <w:p w14:paraId="59FE62DF" w14:textId="77777777" w:rsidR="00E40B58" w:rsidRPr="00E40B58" w:rsidRDefault="00E40B58" w:rsidP="00E40B58">
      <w:pPr>
        <w:jc w:val="both"/>
        <w:rPr>
          <w:rFonts w:cstheme="minorHAnsi"/>
        </w:rPr>
      </w:pPr>
      <w:r w:rsidRPr="00E40B58">
        <w:rPr>
          <w:rFonts w:cstheme="minorHAnsi"/>
        </w:rPr>
        <w:t>М</w:t>
      </w:r>
      <w:r w:rsidR="002E210F">
        <w:rPr>
          <w:rFonts w:cstheme="minorHAnsi"/>
          <w:lang w:val="mk-MK"/>
        </w:rPr>
        <w:t>инистерството за труд и социјална политика,</w:t>
      </w:r>
      <w:r w:rsidR="00491BC8">
        <w:rPr>
          <w:rFonts w:cstheme="minorHAnsi"/>
          <w:lang w:val="mk-MK"/>
        </w:rPr>
        <w:t xml:space="preserve"> </w:t>
      </w:r>
      <w:r w:rsidRPr="00E40B58">
        <w:rPr>
          <w:rFonts w:cstheme="minorHAnsi"/>
        </w:rPr>
        <w:t>во тендерската документација</w:t>
      </w:r>
      <w:r w:rsidR="00491BC8">
        <w:rPr>
          <w:rFonts w:cstheme="minorHAnsi"/>
          <w:lang w:val="mk-MK"/>
        </w:rPr>
        <w:t xml:space="preserve"> ќе вклучи </w:t>
      </w:r>
      <w:r w:rsidR="00063D10" w:rsidRPr="00063D10">
        <w:rPr>
          <w:rFonts w:ascii="Calibri" w:eastAsia="Times New Roman" w:hAnsi="Calibri" w:cs="Arial"/>
          <w:bCs/>
        </w:rPr>
        <w:t>проширување на понудата на предучилишни установи (активности за реновирање/надградба),</w:t>
      </w:r>
      <w:r w:rsidR="00491BC8">
        <w:rPr>
          <w:rFonts w:ascii="Calibri" w:eastAsia="Times New Roman" w:hAnsi="Calibri" w:cs="Arial"/>
          <w:bCs/>
          <w:lang w:val="mk-MK"/>
        </w:rPr>
        <w:t xml:space="preserve"> </w:t>
      </w:r>
      <w:r w:rsidR="002E210F">
        <w:rPr>
          <w:rFonts w:cstheme="minorHAnsi"/>
          <w:lang w:val="mk-MK"/>
        </w:rPr>
        <w:t>посебни</w:t>
      </w:r>
      <w:r w:rsidR="00063D10">
        <w:rPr>
          <w:rFonts w:cstheme="minorHAnsi"/>
        </w:rPr>
        <w:t xml:space="preserve"> барања за стандард </w:t>
      </w:r>
      <w:r w:rsidR="002E210F">
        <w:rPr>
          <w:rFonts w:cstheme="minorHAnsi"/>
          <w:lang w:val="mk-MK"/>
        </w:rPr>
        <w:t xml:space="preserve">за безбедност и здравје при работа </w:t>
      </w:r>
      <w:r w:rsidR="00063D10">
        <w:rPr>
          <w:rFonts w:cstheme="minorHAnsi"/>
        </w:rPr>
        <w:t xml:space="preserve">што сите изведувачи и подизведувачи ќе ги исполнат во рамките на овој проект. Стандардите ќе бидат во согласност со локалните регулативи, упатствата </w:t>
      </w:r>
      <w:r w:rsidR="00491BC8">
        <w:rPr>
          <w:rFonts w:cstheme="minorHAnsi"/>
          <w:lang w:val="mk-MK"/>
        </w:rPr>
        <w:t>за здравје и безбедност на животната средина</w:t>
      </w:r>
      <w:r w:rsidR="00491BC8">
        <w:rPr>
          <w:rFonts w:cstheme="minorHAnsi"/>
        </w:rPr>
        <w:t xml:space="preserve"> </w:t>
      </w:r>
      <w:r w:rsidR="00063D10">
        <w:rPr>
          <w:rFonts w:cstheme="minorHAnsi"/>
        </w:rPr>
        <w:t xml:space="preserve">на </w:t>
      </w:r>
      <w:r w:rsidR="00491BC8">
        <w:rPr>
          <w:rFonts w:cstheme="minorHAnsi"/>
          <w:lang w:val="mk-MK"/>
        </w:rPr>
        <w:t>групацијата на Светска банка, како и добрите меѓународни индустриски практики</w:t>
      </w:r>
      <w:r w:rsidR="00063D10">
        <w:rPr>
          <w:rFonts w:cstheme="minorHAnsi"/>
        </w:rPr>
        <w:t>.</w:t>
      </w:r>
    </w:p>
    <w:p w14:paraId="0F23E5D3" w14:textId="77777777" w:rsidR="00E40B58" w:rsidRPr="00E40B58" w:rsidRDefault="00E40B58" w:rsidP="00E40B58">
      <w:pPr>
        <w:jc w:val="both"/>
        <w:rPr>
          <w:rFonts w:cstheme="minorHAnsi"/>
        </w:rPr>
      </w:pPr>
      <w:r w:rsidRPr="00E40B58">
        <w:rPr>
          <w:rFonts w:cstheme="minorHAnsi"/>
        </w:rPr>
        <w:t>Изведувачите ќе обезбедат безбедно работно место</w:t>
      </w:r>
      <w:r w:rsidR="00791073">
        <w:rPr>
          <w:rFonts w:cstheme="minorHAnsi"/>
          <w:lang w:val="mk-MK"/>
        </w:rPr>
        <w:t>. З</w:t>
      </w:r>
      <w:r w:rsidRPr="00E40B58">
        <w:rPr>
          <w:rFonts w:cstheme="minorHAnsi"/>
        </w:rPr>
        <w:t xml:space="preserve">атоа, проценката на ризикот ќе биде завршена пред почетокот на какви било градежни активности и ќе се спроведат безбедносни мерки во согласност со важечките безбедносни стандарди. Планот за </w:t>
      </w:r>
      <w:r w:rsidR="00491BC8">
        <w:rPr>
          <w:rFonts w:cstheme="minorHAnsi"/>
          <w:lang w:val="mk-MK"/>
        </w:rPr>
        <w:t xml:space="preserve">безбедност </w:t>
      </w:r>
      <w:r w:rsidR="00791073">
        <w:rPr>
          <w:rFonts w:cstheme="minorHAnsi"/>
          <w:lang w:val="mk-MK"/>
        </w:rPr>
        <w:t xml:space="preserve">и здравје </w:t>
      </w:r>
      <w:r w:rsidR="00491BC8">
        <w:rPr>
          <w:rFonts w:cstheme="minorHAnsi"/>
          <w:lang w:val="mk-MK"/>
        </w:rPr>
        <w:t xml:space="preserve">при работа </w:t>
      </w:r>
      <w:r w:rsidRPr="00E40B58">
        <w:rPr>
          <w:rFonts w:cstheme="minorHAnsi"/>
        </w:rPr>
        <w:t xml:space="preserve">ќе го изработи </w:t>
      </w:r>
      <w:r w:rsidR="00791073">
        <w:rPr>
          <w:rFonts w:cstheme="minorHAnsi"/>
          <w:lang w:val="mk-MK"/>
        </w:rPr>
        <w:t>и</w:t>
      </w:r>
      <w:r w:rsidRPr="00E40B58">
        <w:rPr>
          <w:rFonts w:cstheme="minorHAnsi"/>
        </w:rPr>
        <w:t>зведувачот доколку проценката на ризикот ја утврди потребата за изведување работи кои вклучуваат градежни активности</w:t>
      </w:r>
      <w:r w:rsidR="00791073">
        <w:rPr>
          <w:rFonts w:cstheme="minorHAnsi"/>
          <w:lang w:val="mk-MK"/>
        </w:rPr>
        <w:t xml:space="preserve"> и</w:t>
      </w:r>
      <w:r w:rsidRPr="00E40B58">
        <w:rPr>
          <w:rFonts w:cstheme="minorHAnsi"/>
        </w:rPr>
        <w:t xml:space="preserve"> употреба на хемикалии и </w:t>
      </w:r>
      <w:r w:rsidR="00791073">
        <w:rPr>
          <w:rFonts w:cstheme="minorHAnsi"/>
          <w:lang w:val="mk-MK"/>
        </w:rPr>
        <w:t xml:space="preserve">притоа, </w:t>
      </w:r>
      <w:r w:rsidRPr="00E40B58">
        <w:rPr>
          <w:rFonts w:cstheme="minorHAnsi"/>
        </w:rPr>
        <w:t xml:space="preserve">планот за </w:t>
      </w:r>
      <w:r w:rsidR="00491BC8">
        <w:rPr>
          <w:rFonts w:cstheme="minorHAnsi"/>
          <w:lang w:val="mk-MK"/>
        </w:rPr>
        <w:t>здравје и безбедност при работа</w:t>
      </w:r>
      <w:r w:rsidRPr="00E40B58">
        <w:rPr>
          <w:rFonts w:cstheme="minorHAnsi"/>
        </w:rPr>
        <w:t xml:space="preserve"> мора да биде развиен во согласност со упатствата </w:t>
      </w:r>
      <w:r w:rsidR="00791073">
        <w:rPr>
          <w:rFonts w:cstheme="minorHAnsi"/>
          <w:lang w:val="mk-MK"/>
        </w:rPr>
        <w:t xml:space="preserve">за </w:t>
      </w:r>
      <w:r w:rsidR="009851C5">
        <w:rPr>
          <w:rFonts w:cstheme="minorHAnsi"/>
          <w:lang w:val="mk-MK"/>
        </w:rPr>
        <w:t xml:space="preserve">безбедност и здравје при работа </w:t>
      </w:r>
      <w:r w:rsidR="00491BC8">
        <w:rPr>
          <w:rFonts w:cstheme="minorHAnsi"/>
          <w:lang w:val="mk-MK"/>
        </w:rPr>
        <w:t>на групацијата на Светска банка</w:t>
      </w:r>
      <w:r w:rsidRPr="00E40B58">
        <w:rPr>
          <w:rFonts w:cstheme="minorHAnsi"/>
        </w:rPr>
        <w:t>. Консултантот за надзор ќе ги разгледа и одобри безбедносните планови и процедури на изведувачите, доколку се појави таква потреба.</w:t>
      </w:r>
    </w:p>
    <w:p w14:paraId="6F3476D6" w14:textId="77777777" w:rsidR="00E40B58" w:rsidRPr="00791073" w:rsidRDefault="00E40B58" w:rsidP="00E40B58">
      <w:pPr>
        <w:pStyle w:val="Bulletpoint"/>
        <w:numPr>
          <w:ilvl w:val="0"/>
          <w:numId w:val="0"/>
        </w:numPr>
        <w:spacing w:before="120"/>
        <w:rPr>
          <w:rFonts w:cstheme="minorHAnsi"/>
          <w:lang w:val="mk-MK"/>
        </w:rPr>
      </w:pPr>
      <w:r w:rsidRPr="00E40B58">
        <w:rPr>
          <w:rFonts w:cstheme="minorHAnsi"/>
        </w:rPr>
        <w:t xml:space="preserve">Сите изведувачи ќе развијат и имплементираат Кодекс на однесување и </w:t>
      </w:r>
      <w:r w:rsidR="00791073">
        <w:rPr>
          <w:rFonts w:cstheme="minorHAnsi"/>
          <w:lang w:val="mk-MK"/>
        </w:rPr>
        <w:t xml:space="preserve">истиот ќе </w:t>
      </w:r>
      <w:r w:rsidRPr="00E40B58">
        <w:rPr>
          <w:rFonts w:cstheme="minorHAnsi"/>
        </w:rPr>
        <w:t xml:space="preserve">треба да биде доставен до надзорниот консултант за преглед и одобрување. Кодексот на однесување ќе ги </w:t>
      </w:r>
      <w:r w:rsidRPr="00E40B58">
        <w:rPr>
          <w:rFonts w:cstheme="minorHAnsi"/>
        </w:rPr>
        <w:lastRenderedPageBreak/>
        <w:t xml:space="preserve">одразува основните вредности и целокупната работна култура на компанијата. Содржината на Кодексот на однесување е вклучена во </w:t>
      </w:r>
      <w:r w:rsidR="00791073">
        <w:rPr>
          <w:rFonts w:cstheme="minorHAnsi"/>
          <w:lang w:val="mk-MK"/>
        </w:rPr>
        <w:t>с</w:t>
      </w:r>
      <w:r w:rsidRPr="00E40B58">
        <w:rPr>
          <w:rFonts w:cstheme="minorHAnsi"/>
        </w:rPr>
        <w:t>тандардн</w:t>
      </w:r>
      <w:r w:rsidR="00491BC8">
        <w:rPr>
          <w:rFonts w:cstheme="minorHAnsi"/>
          <w:lang w:val="mk-MK"/>
        </w:rPr>
        <w:t>ата</w:t>
      </w:r>
      <w:r w:rsidRPr="00E40B58">
        <w:rPr>
          <w:rFonts w:cstheme="minorHAnsi"/>
        </w:rPr>
        <w:t xml:space="preserve"> тендерск</w:t>
      </w:r>
      <w:r w:rsidR="00491BC8">
        <w:rPr>
          <w:rFonts w:cstheme="minorHAnsi"/>
          <w:lang w:val="mk-MK"/>
        </w:rPr>
        <w:t>а документација</w:t>
      </w:r>
      <w:r w:rsidRPr="00E40B58">
        <w:rPr>
          <w:rFonts w:cstheme="minorHAnsi"/>
        </w:rPr>
        <w:t xml:space="preserve"> на Светска банка и ќе вклучува одредби кои се однесуваат на превенцијата </w:t>
      </w:r>
      <w:r w:rsidR="00791073">
        <w:rPr>
          <w:rFonts w:cstheme="minorHAnsi"/>
          <w:lang w:val="mk-MK"/>
        </w:rPr>
        <w:t>на с</w:t>
      </w:r>
      <w:r w:rsidR="00791073" w:rsidRPr="00791073">
        <w:rPr>
          <w:rFonts w:cstheme="minorHAnsi"/>
        </w:rPr>
        <w:t>ексуална експлоатација и злоупотреба и сексуално вознемирување</w:t>
      </w:r>
      <w:r w:rsidR="00791073">
        <w:rPr>
          <w:rFonts w:cstheme="minorHAnsi"/>
          <w:lang w:val="mk-MK"/>
        </w:rPr>
        <w:t>.</w:t>
      </w:r>
    </w:p>
    <w:p w14:paraId="4ABFEFDF" w14:textId="77777777" w:rsidR="00E40B58" w:rsidRPr="00796090" w:rsidRDefault="00E40B58" w:rsidP="00E40B58">
      <w:pPr>
        <w:pStyle w:val="Bulletpoint"/>
        <w:numPr>
          <w:ilvl w:val="0"/>
          <w:numId w:val="0"/>
        </w:numPr>
        <w:spacing w:before="120" w:line="276" w:lineRule="auto"/>
        <w:rPr>
          <w:rFonts w:cstheme="minorHAnsi"/>
        </w:rPr>
      </w:pPr>
      <w:r w:rsidRPr="00E40B58">
        <w:rPr>
          <w:rFonts w:cstheme="minorHAnsi"/>
        </w:rPr>
        <w:t xml:space="preserve">Од изведувачите ќе се бара да </w:t>
      </w:r>
      <w:r w:rsidR="00257A69">
        <w:rPr>
          <w:rFonts w:cstheme="minorHAnsi"/>
          <w:lang w:val="mk-MK"/>
        </w:rPr>
        <w:t>обезбедат</w:t>
      </w:r>
      <w:r w:rsidRPr="00E40B58">
        <w:rPr>
          <w:rFonts w:cstheme="minorHAnsi"/>
        </w:rPr>
        <w:t xml:space="preserve"> периодични информации за работата во однос на прашањата з</w:t>
      </w:r>
      <w:r w:rsidR="00791073">
        <w:rPr>
          <w:rFonts w:cstheme="minorHAnsi"/>
          <w:lang w:val="mk-MK"/>
        </w:rPr>
        <w:t xml:space="preserve">а работната сила и </w:t>
      </w:r>
      <w:r w:rsidRPr="00E40B58">
        <w:rPr>
          <w:rFonts w:cstheme="minorHAnsi"/>
        </w:rPr>
        <w:t>безбедност</w:t>
      </w:r>
      <w:r w:rsidR="00791073">
        <w:rPr>
          <w:rFonts w:cstheme="minorHAnsi"/>
          <w:lang w:val="mk-MK"/>
        </w:rPr>
        <w:t>а и здравјето</w:t>
      </w:r>
      <w:r w:rsidRPr="00E40B58">
        <w:rPr>
          <w:rFonts w:cstheme="minorHAnsi"/>
        </w:rPr>
        <w:t xml:space="preserve"> при работа. Информациите ќе бидат вклучени во месечниот извештај на изведувачот на градежните работи и ќе бидат разгледани од тимот на консултантот за надзор.</w:t>
      </w:r>
    </w:p>
    <w:p w14:paraId="406208DE" w14:textId="77777777" w:rsidR="003F3149" w:rsidRDefault="005D2709" w:rsidP="00951861">
      <w:pPr>
        <w:pStyle w:val="Heading2"/>
        <w:numPr>
          <w:ilvl w:val="0"/>
          <w:numId w:val="1"/>
        </w:numPr>
        <w:ind w:left="426"/>
        <w:jc w:val="both"/>
        <w:rPr>
          <w:rFonts w:asciiTheme="minorHAnsi" w:hAnsiTheme="minorHAnsi"/>
        </w:rPr>
      </w:pPr>
      <w:r>
        <w:rPr>
          <w:rFonts w:asciiTheme="minorHAnsi" w:hAnsiTheme="minorHAnsi"/>
        </w:rPr>
        <w:t>ВОЗРАСТ НА ВРАБОТУВАЊЕ</w:t>
      </w:r>
    </w:p>
    <w:p w14:paraId="0BFAF1BC" w14:textId="77777777" w:rsidR="00796090" w:rsidRPr="00A754E6" w:rsidRDefault="00257A69" w:rsidP="00635023">
      <w:pPr>
        <w:spacing w:before="120" w:after="120"/>
        <w:jc w:val="both"/>
        <w:rPr>
          <w:rFonts w:cstheme="minorHAnsi"/>
          <w:b/>
        </w:rPr>
      </w:pPr>
      <w:r>
        <w:rPr>
          <w:rFonts w:cstheme="minorHAnsi"/>
          <w:lang w:val="mk-MK"/>
        </w:rPr>
        <w:t xml:space="preserve">Согласно </w:t>
      </w:r>
      <w:r w:rsidR="00796090" w:rsidRPr="00A754E6">
        <w:rPr>
          <w:rFonts w:cstheme="minorHAnsi"/>
        </w:rPr>
        <w:t xml:space="preserve">Законот </w:t>
      </w:r>
      <w:r>
        <w:rPr>
          <w:rFonts w:cstheme="minorHAnsi"/>
          <w:lang w:val="mk-MK"/>
        </w:rPr>
        <w:t>н</w:t>
      </w:r>
      <w:r w:rsidR="00796090" w:rsidRPr="00A754E6">
        <w:rPr>
          <w:rFonts w:cstheme="minorHAnsi"/>
        </w:rPr>
        <w:t xml:space="preserve">а Северна Македонија </w:t>
      </w:r>
      <w:r>
        <w:rPr>
          <w:rFonts w:cstheme="minorHAnsi"/>
          <w:lang w:val="mk-MK"/>
        </w:rPr>
        <w:t xml:space="preserve">се </w:t>
      </w:r>
      <w:r w:rsidR="00796090" w:rsidRPr="00A754E6">
        <w:rPr>
          <w:rFonts w:cstheme="minorHAnsi"/>
        </w:rPr>
        <w:t xml:space="preserve">забранува </w:t>
      </w:r>
      <w:r>
        <w:rPr>
          <w:rFonts w:cstheme="minorHAnsi"/>
          <w:lang w:val="mk-MK"/>
        </w:rPr>
        <w:t>секое лице</w:t>
      </w:r>
      <w:r w:rsidR="00796090" w:rsidRPr="00A754E6">
        <w:rPr>
          <w:rFonts w:cstheme="minorHAnsi"/>
        </w:rPr>
        <w:t xml:space="preserve"> под 18 години да </w:t>
      </w:r>
      <w:r w:rsidR="00791073">
        <w:rPr>
          <w:rFonts w:cstheme="minorHAnsi"/>
          <w:lang w:val="mk-MK"/>
        </w:rPr>
        <w:t xml:space="preserve">извршува </w:t>
      </w:r>
      <w:r w:rsidR="00796090" w:rsidRPr="00A754E6">
        <w:rPr>
          <w:rFonts w:cstheme="minorHAnsi"/>
        </w:rPr>
        <w:t>„нездрав</w:t>
      </w:r>
      <w:r w:rsidR="00791073">
        <w:rPr>
          <w:rFonts w:cstheme="minorHAnsi"/>
          <w:lang w:val="mk-MK"/>
        </w:rPr>
        <w:t>а</w:t>
      </w:r>
      <w:r w:rsidR="00796090" w:rsidRPr="00A754E6">
        <w:rPr>
          <w:rFonts w:cstheme="minorHAnsi"/>
        </w:rPr>
        <w:t xml:space="preserve"> или тешк</w:t>
      </w:r>
      <w:r w:rsidR="00791073">
        <w:rPr>
          <w:rFonts w:cstheme="minorHAnsi"/>
          <w:lang w:val="mk-MK"/>
        </w:rPr>
        <w:t>а</w:t>
      </w:r>
      <w:r w:rsidR="00796090" w:rsidRPr="00A754E6">
        <w:rPr>
          <w:rFonts w:cstheme="minorHAnsi"/>
        </w:rPr>
        <w:t>“</w:t>
      </w:r>
      <w:r w:rsidR="00791073">
        <w:rPr>
          <w:rFonts w:cstheme="minorHAnsi"/>
          <w:lang w:val="mk-MK"/>
        </w:rPr>
        <w:t xml:space="preserve"> работа</w:t>
      </w:r>
      <w:r w:rsidR="00796090" w:rsidRPr="00A754E6">
        <w:rPr>
          <w:rFonts w:cstheme="minorHAnsi"/>
        </w:rPr>
        <w:t xml:space="preserve"> и </w:t>
      </w:r>
      <w:r>
        <w:rPr>
          <w:rFonts w:cstheme="minorHAnsi"/>
          <w:lang w:val="mk-MK"/>
        </w:rPr>
        <w:t>притоа, содржи</w:t>
      </w:r>
      <w:r w:rsidR="00796090" w:rsidRPr="00A754E6">
        <w:rPr>
          <w:rFonts w:cstheme="minorHAnsi"/>
        </w:rPr>
        <w:t xml:space="preserve"> посебни барања за отсуство, работно време и други услови за вработување.</w:t>
      </w:r>
    </w:p>
    <w:p w14:paraId="35187EE8" w14:textId="77777777" w:rsidR="00796090" w:rsidRPr="00796090" w:rsidRDefault="00796090" w:rsidP="00635023">
      <w:pPr>
        <w:spacing w:before="120" w:after="120"/>
        <w:jc w:val="both"/>
        <w:rPr>
          <w:rFonts w:cstheme="minorHAnsi"/>
        </w:rPr>
      </w:pPr>
      <w:r w:rsidRPr="00A754E6">
        <w:rPr>
          <w:rFonts w:cstheme="minorHAnsi"/>
        </w:rPr>
        <w:t xml:space="preserve">Доколку </w:t>
      </w:r>
      <w:r w:rsidR="00791073">
        <w:rPr>
          <w:rFonts w:cstheme="minorHAnsi"/>
          <w:lang w:val="mk-MK"/>
        </w:rPr>
        <w:t>се открие дека во рамки на проектот работи</w:t>
      </w:r>
      <w:r w:rsidRPr="00A754E6">
        <w:rPr>
          <w:rFonts w:cstheme="minorHAnsi"/>
        </w:rPr>
        <w:t xml:space="preserve"> малолетно лице </w:t>
      </w:r>
      <w:r w:rsidR="00791073">
        <w:rPr>
          <w:rFonts w:cstheme="minorHAnsi"/>
          <w:lang w:val="mk-MK"/>
        </w:rPr>
        <w:t xml:space="preserve">кое е </w:t>
      </w:r>
      <w:r w:rsidRPr="00A754E6">
        <w:rPr>
          <w:rFonts w:cstheme="minorHAnsi"/>
        </w:rPr>
        <w:t xml:space="preserve">под минималната соодветна возраст, ќе се преземат </w:t>
      </w:r>
      <w:r w:rsidR="00791073">
        <w:rPr>
          <w:rFonts w:cstheme="minorHAnsi"/>
          <w:lang w:val="mk-MK"/>
        </w:rPr>
        <w:t xml:space="preserve">соодветни </w:t>
      </w:r>
      <w:r w:rsidRPr="00A754E6">
        <w:rPr>
          <w:rFonts w:cstheme="minorHAnsi"/>
        </w:rPr>
        <w:t>мерки за веднаш да се прекине работниот однос или ангажманот на малолетн</w:t>
      </w:r>
      <w:r w:rsidR="00791073">
        <w:rPr>
          <w:rFonts w:cstheme="minorHAnsi"/>
          <w:lang w:val="mk-MK"/>
        </w:rPr>
        <w:t>ото лице</w:t>
      </w:r>
      <w:r w:rsidRPr="00A754E6">
        <w:rPr>
          <w:rFonts w:cstheme="minorHAnsi"/>
        </w:rPr>
        <w:t xml:space="preserve"> на одговорен начин, имајќи го предвид </w:t>
      </w:r>
      <w:r w:rsidR="00791073">
        <w:rPr>
          <w:rFonts w:cstheme="minorHAnsi"/>
          <w:lang w:val="mk-MK"/>
        </w:rPr>
        <w:t xml:space="preserve">неговото/нејзиниот </w:t>
      </w:r>
      <w:r w:rsidRPr="00A754E6">
        <w:rPr>
          <w:rFonts w:cstheme="minorHAnsi"/>
        </w:rPr>
        <w:t>најдоб</w:t>
      </w:r>
      <w:r w:rsidR="00791073">
        <w:rPr>
          <w:rFonts w:cstheme="minorHAnsi"/>
          <w:lang w:val="mk-MK"/>
        </w:rPr>
        <w:t xml:space="preserve">ар </w:t>
      </w:r>
      <w:r w:rsidRPr="00A754E6">
        <w:rPr>
          <w:rFonts w:cstheme="minorHAnsi"/>
        </w:rPr>
        <w:t>интерес.</w:t>
      </w:r>
    </w:p>
    <w:p w14:paraId="07C95A4F" w14:textId="77777777" w:rsidR="003F3149" w:rsidRDefault="00E079FB" w:rsidP="00951861">
      <w:pPr>
        <w:pStyle w:val="Heading2"/>
        <w:numPr>
          <w:ilvl w:val="0"/>
          <w:numId w:val="1"/>
        </w:numPr>
        <w:ind w:left="426"/>
        <w:jc w:val="both"/>
        <w:rPr>
          <w:rFonts w:asciiTheme="minorHAnsi" w:hAnsiTheme="minorHAnsi"/>
        </w:rPr>
      </w:pPr>
      <w:r>
        <w:rPr>
          <w:rFonts w:asciiTheme="minorHAnsi" w:hAnsiTheme="minorHAnsi"/>
          <w:lang w:val="mk-MK"/>
        </w:rPr>
        <w:t>ОДРЕДБИ</w:t>
      </w:r>
      <w:r w:rsidR="005D2709">
        <w:rPr>
          <w:rFonts w:asciiTheme="minorHAnsi" w:hAnsiTheme="minorHAnsi"/>
        </w:rPr>
        <w:t xml:space="preserve"> И УСЛОВИ</w:t>
      </w:r>
    </w:p>
    <w:p w14:paraId="529A3BE0" w14:textId="77777777" w:rsidR="00635023" w:rsidRPr="00635023" w:rsidRDefault="001C2F23" w:rsidP="00B02DC1">
      <w:pPr>
        <w:pStyle w:val="ListParagraph"/>
        <w:spacing w:before="120" w:after="120"/>
        <w:ind w:left="0"/>
        <w:contextualSpacing w:val="0"/>
        <w:jc w:val="both"/>
        <w:rPr>
          <w:rFonts w:cstheme="minorHAnsi"/>
        </w:rPr>
      </w:pPr>
      <w:r>
        <w:rPr>
          <w:rFonts w:cstheme="minorHAnsi"/>
          <w:lang w:val="mk-MK"/>
        </w:rPr>
        <w:t>Во рамките на овој документ се наведени о</w:t>
      </w:r>
      <w:r w:rsidR="00E079FB">
        <w:rPr>
          <w:rFonts w:cstheme="minorHAnsi"/>
          <w:lang w:val="mk-MK"/>
        </w:rPr>
        <w:t>дредбите</w:t>
      </w:r>
      <w:r w:rsidR="00635023" w:rsidRPr="00635023">
        <w:rPr>
          <w:rFonts w:cstheme="minorHAnsi"/>
        </w:rPr>
        <w:t xml:space="preserve"> и условите за ангаж</w:t>
      </w:r>
      <w:r w:rsidR="00E079FB">
        <w:rPr>
          <w:rFonts w:cstheme="minorHAnsi"/>
          <w:lang w:val="mk-MK"/>
        </w:rPr>
        <w:t>ман</w:t>
      </w:r>
      <w:r w:rsidR="00635023" w:rsidRPr="00635023">
        <w:rPr>
          <w:rFonts w:cstheme="minorHAnsi"/>
        </w:rPr>
        <w:t xml:space="preserve"> </w:t>
      </w:r>
      <w:r w:rsidR="007027FE">
        <w:rPr>
          <w:rFonts w:cstheme="minorHAnsi"/>
          <w:lang w:val="mk-MK"/>
        </w:rPr>
        <w:t>н</w:t>
      </w:r>
      <w:r w:rsidR="00635023" w:rsidRPr="00635023">
        <w:rPr>
          <w:rFonts w:cstheme="minorHAnsi"/>
        </w:rPr>
        <w:t xml:space="preserve">а вработените во </w:t>
      </w:r>
      <w:r w:rsidR="00E079FB">
        <w:rPr>
          <w:rFonts w:cstheme="minorHAnsi"/>
          <w:lang w:val="mk-MK"/>
        </w:rPr>
        <w:t>„Вториот проект за подобрување на социјалните услуги“</w:t>
      </w:r>
      <w:r w:rsidR="00257A69">
        <w:rPr>
          <w:rFonts w:cstheme="minorHAnsi"/>
          <w:lang w:val="mk-MK"/>
        </w:rPr>
        <w:t xml:space="preserve"> (ЕУП)</w:t>
      </w:r>
      <w:r w:rsidR="00635023" w:rsidRPr="00635023">
        <w:rPr>
          <w:rFonts w:cstheme="minorHAnsi"/>
        </w:rPr>
        <w:t xml:space="preserve">. Овие внатрешни работни правила ќе важат за сите консултанти на </w:t>
      </w:r>
      <w:r w:rsidR="00257A69">
        <w:rPr>
          <w:rFonts w:cstheme="minorHAnsi"/>
          <w:lang w:val="mk-MK"/>
        </w:rPr>
        <w:t>ВППСУ</w:t>
      </w:r>
      <w:r w:rsidR="00635023" w:rsidRPr="00635023">
        <w:rPr>
          <w:rFonts w:cstheme="minorHAnsi"/>
        </w:rPr>
        <w:t xml:space="preserve"> кои се назначени да работат на проектот (директн</w:t>
      </w:r>
      <w:r w:rsidR="00E079FB">
        <w:rPr>
          <w:rFonts w:cstheme="minorHAnsi"/>
          <w:lang w:val="mk-MK"/>
        </w:rPr>
        <w:t>о ангажирани</w:t>
      </w:r>
      <w:r w:rsidR="00635023" w:rsidRPr="00635023">
        <w:rPr>
          <w:rFonts w:cstheme="minorHAnsi"/>
        </w:rPr>
        <w:t xml:space="preserve"> работници), договорни работници</w:t>
      </w:r>
      <w:r w:rsidR="00257A69">
        <w:rPr>
          <w:rFonts w:cstheme="minorHAnsi"/>
          <w:lang w:val="mk-MK"/>
        </w:rPr>
        <w:t>,</w:t>
      </w:r>
      <w:r w:rsidR="00635023" w:rsidRPr="00635023">
        <w:rPr>
          <w:rFonts w:cstheme="minorHAnsi"/>
        </w:rPr>
        <w:t xml:space="preserve"> како и за јавните службеници вклучени во овој проект. Условите на непосредните работници со скратено работно време се </w:t>
      </w:r>
      <w:r w:rsidR="007027FE">
        <w:rPr>
          <w:rFonts w:cstheme="minorHAnsi"/>
          <w:lang w:val="mk-MK"/>
        </w:rPr>
        <w:t>одредуваат</w:t>
      </w:r>
      <w:r w:rsidR="00635023" w:rsidRPr="00635023">
        <w:rPr>
          <w:rFonts w:cstheme="minorHAnsi"/>
        </w:rPr>
        <w:t xml:space="preserve"> со нивните индивидуални договори.</w:t>
      </w:r>
      <w:bookmarkStart w:id="2" w:name="_Hlk146027440"/>
      <w:bookmarkEnd w:id="2"/>
    </w:p>
    <w:p w14:paraId="01F7DC8A" w14:textId="77777777" w:rsidR="00635023" w:rsidRPr="00635023" w:rsidRDefault="00635023" w:rsidP="00B02DC1">
      <w:pPr>
        <w:pStyle w:val="ListParagraph"/>
        <w:spacing w:before="120" w:after="120"/>
        <w:ind w:left="0"/>
        <w:contextualSpacing w:val="0"/>
        <w:jc w:val="both"/>
        <w:rPr>
          <w:rFonts w:cstheme="minorHAnsi"/>
          <w:color w:val="000000" w:themeColor="text1"/>
        </w:rPr>
      </w:pPr>
      <w:r w:rsidRPr="00635023">
        <w:rPr>
          <w:rFonts w:cstheme="minorHAnsi"/>
        </w:rPr>
        <w:t xml:space="preserve">Работното време за работниците во </w:t>
      </w:r>
      <w:r w:rsidR="00257A69">
        <w:rPr>
          <w:rFonts w:cstheme="minorHAnsi"/>
          <w:lang w:val="mk-MK"/>
        </w:rPr>
        <w:t>ВППСУ</w:t>
      </w:r>
      <w:r w:rsidRPr="00635023">
        <w:rPr>
          <w:rFonts w:cstheme="minorHAnsi"/>
        </w:rPr>
        <w:t xml:space="preserve"> ќе биде 40 часа неделно, </w:t>
      </w:r>
      <w:r w:rsidR="00257A69">
        <w:rPr>
          <w:rFonts w:cstheme="minorHAnsi"/>
          <w:lang w:val="mk-MK"/>
        </w:rPr>
        <w:t>односно 8 работни</w:t>
      </w:r>
      <w:r w:rsidRPr="00635023">
        <w:rPr>
          <w:rFonts w:cstheme="minorHAnsi"/>
        </w:rPr>
        <w:t xml:space="preserve"> часа на ден. </w:t>
      </w:r>
      <w:r w:rsidR="00E079FB">
        <w:rPr>
          <w:rFonts w:cstheme="minorHAnsi"/>
          <w:lang w:val="mk-MK"/>
        </w:rPr>
        <w:t>Одредбите</w:t>
      </w:r>
      <w:r w:rsidRPr="00635023">
        <w:rPr>
          <w:rFonts w:cstheme="minorHAnsi"/>
        </w:rPr>
        <w:t xml:space="preserve"> и условите на непосредните работници со скратено работно време ќе бидат утврдени со нивните индивидуални договори.</w:t>
      </w:r>
      <w:r w:rsidR="00257A69">
        <w:rPr>
          <w:rFonts w:cstheme="minorHAnsi"/>
          <w:lang w:val="mk-MK"/>
        </w:rPr>
        <w:t xml:space="preserve"> </w:t>
      </w:r>
      <w:r w:rsidR="00E079FB">
        <w:rPr>
          <w:rFonts w:cstheme="minorHAnsi"/>
          <w:color w:val="000000" w:themeColor="text1"/>
          <w:lang w:val="mk-MK"/>
        </w:rPr>
        <w:t>Процедурите</w:t>
      </w:r>
      <w:r w:rsidRPr="00635023">
        <w:rPr>
          <w:rFonts w:cstheme="minorHAnsi"/>
          <w:color w:val="000000" w:themeColor="text1"/>
        </w:rPr>
        <w:t xml:space="preserve"> за управување со </w:t>
      </w:r>
      <w:r w:rsidR="00E079FB">
        <w:rPr>
          <w:rFonts w:cstheme="minorHAnsi"/>
          <w:color w:val="000000" w:themeColor="text1"/>
          <w:lang w:val="mk-MK"/>
        </w:rPr>
        <w:t xml:space="preserve">работната сила </w:t>
      </w:r>
      <w:r w:rsidRPr="00635023">
        <w:rPr>
          <w:rFonts w:cstheme="minorHAnsi"/>
          <w:color w:val="000000" w:themeColor="text1"/>
        </w:rPr>
        <w:t xml:space="preserve">на изведувачите ќе ги </w:t>
      </w:r>
      <w:r w:rsidR="00E079FB">
        <w:rPr>
          <w:rFonts w:cstheme="minorHAnsi"/>
          <w:color w:val="000000" w:themeColor="text1"/>
          <w:lang w:val="mk-MK"/>
        </w:rPr>
        <w:t>одреди одредбите и усл</w:t>
      </w:r>
      <w:r w:rsidRPr="00635023">
        <w:rPr>
          <w:rFonts w:cstheme="minorHAnsi"/>
          <w:color w:val="000000" w:themeColor="text1"/>
        </w:rPr>
        <w:t xml:space="preserve">овите за </w:t>
      </w:r>
      <w:r w:rsidR="00E079FB">
        <w:rPr>
          <w:rFonts w:cstheme="minorHAnsi"/>
          <w:color w:val="000000" w:themeColor="text1"/>
          <w:lang w:val="mk-MK"/>
        </w:rPr>
        <w:t>договорните работници</w:t>
      </w:r>
      <w:r w:rsidRPr="00635023">
        <w:rPr>
          <w:rFonts w:cstheme="minorHAnsi"/>
          <w:color w:val="000000" w:themeColor="text1"/>
        </w:rPr>
        <w:t xml:space="preserve"> и подизведувачите. Овие одредби и услови ќе бидат минимум во согласност со оваа процедура за управување со </w:t>
      </w:r>
      <w:r w:rsidR="00E079FB">
        <w:rPr>
          <w:rFonts w:cstheme="minorHAnsi"/>
          <w:color w:val="000000" w:themeColor="text1"/>
          <w:lang w:val="mk-MK"/>
        </w:rPr>
        <w:t xml:space="preserve">работната сила </w:t>
      </w:r>
      <w:r w:rsidRPr="00635023">
        <w:rPr>
          <w:rFonts w:cstheme="minorHAnsi"/>
          <w:color w:val="000000" w:themeColor="text1"/>
        </w:rPr>
        <w:t xml:space="preserve">и </w:t>
      </w:r>
      <w:r w:rsidR="001C2F23">
        <w:rPr>
          <w:rFonts w:cstheme="minorHAnsi"/>
          <w:color w:val="000000" w:themeColor="text1"/>
          <w:lang w:val="mk-MK"/>
        </w:rPr>
        <w:t xml:space="preserve">притоа ќе бидат </w:t>
      </w:r>
      <w:r w:rsidRPr="00635023">
        <w:rPr>
          <w:rFonts w:cstheme="minorHAnsi"/>
          <w:color w:val="000000" w:themeColor="text1"/>
        </w:rPr>
        <w:t xml:space="preserve">специфицирани во стандардните договори што треба да ги користи МТСП во рамките на проектот, кои ќе бидат </w:t>
      </w:r>
      <w:r w:rsidR="00257A69">
        <w:rPr>
          <w:rFonts w:cstheme="minorHAnsi"/>
          <w:color w:val="000000" w:themeColor="text1"/>
          <w:lang w:val="mk-MK"/>
        </w:rPr>
        <w:t>наведени</w:t>
      </w:r>
      <w:r w:rsidRPr="00635023">
        <w:rPr>
          <w:rFonts w:cstheme="minorHAnsi"/>
          <w:color w:val="000000" w:themeColor="text1"/>
        </w:rPr>
        <w:t xml:space="preserve"> во Прирачникот за оперативни работи на проектот и ќе </w:t>
      </w:r>
      <w:r w:rsidR="00257A69">
        <w:rPr>
          <w:rFonts w:cstheme="minorHAnsi"/>
          <w:color w:val="000000" w:themeColor="text1"/>
          <w:lang w:val="mk-MK"/>
        </w:rPr>
        <w:t xml:space="preserve">ги </w:t>
      </w:r>
      <w:r w:rsidR="00257A69" w:rsidRPr="00E079FB">
        <w:rPr>
          <w:rFonts w:cstheme="minorHAnsi"/>
          <w:color w:val="000000" w:themeColor="text1"/>
          <w:lang w:val="mk-MK"/>
        </w:rPr>
        <w:t xml:space="preserve">следат </w:t>
      </w:r>
      <w:r w:rsidR="001C2F23">
        <w:rPr>
          <w:rFonts w:cstheme="minorHAnsi"/>
          <w:color w:val="000000" w:themeColor="text1"/>
          <w:lang w:val="mk-MK"/>
        </w:rPr>
        <w:t xml:space="preserve">овие </w:t>
      </w:r>
      <w:r w:rsidR="00257A69" w:rsidRPr="00E079FB">
        <w:rPr>
          <w:rFonts w:cstheme="minorHAnsi"/>
          <w:color w:val="000000" w:themeColor="text1"/>
          <w:lang w:val="mk-MK"/>
        </w:rPr>
        <w:t>ПУРС</w:t>
      </w:r>
      <w:r w:rsidRPr="00E079FB">
        <w:rPr>
          <w:rFonts w:cstheme="minorHAnsi"/>
          <w:color w:val="000000" w:themeColor="text1"/>
        </w:rPr>
        <w:t>.</w:t>
      </w:r>
    </w:p>
    <w:p w14:paraId="1CD45DA5" w14:textId="77777777" w:rsidR="0052585B" w:rsidRDefault="0052585B" w:rsidP="00951861">
      <w:pPr>
        <w:pStyle w:val="ListParagraph"/>
        <w:jc w:val="both"/>
      </w:pPr>
    </w:p>
    <w:p w14:paraId="1A194FAC" w14:textId="77777777" w:rsidR="00531220" w:rsidRDefault="00531220" w:rsidP="00951861">
      <w:pPr>
        <w:pStyle w:val="Heading2"/>
        <w:numPr>
          <w:ilvl w:val="0"/>
          <w:numId w:val="1"/>
        </w:numPr>
        <w:ind w:left="426"/>
        <w:jc w:val="both"/>
        <w:rPr>
          <w:rFonts w:asciiTheme="minorHAnsi" w:hAnsiTheme="minorHAnsi"/>
        </w:rPr>
      </w:pPr>
      <w:r>
        <w:rPr>
          <w:rFonts w:asciiTheme="minorHAnsi" w:hAnsiTheme="minorHAnsi"/>
        </w:rPr>
        <w:t>МЕХАНИЗАМ ЗА ПО</w:t>
      </w:r>
      <w:r w:rsidR="004610FC">
        <w:rPr>
          <w:rFonts w:asciiTheme="minorHAnsi" w:hAnsiTheme="minorHAnsi"/>
          <w:lang w:val="mk-MK"/>
        </w:rPr>
        <w:t>ПЛАКИ</w:t>
      </w:r>
    </w:p>
    <w:p w14:paraId="581243F6" w14:textId="77777777" w:rsidR="00635023" w:rsidRPr="00B36E4F" w:rsidRDefault="00635023" w:rsidP="00635023">
      <w:pPr>
        <w:pStyle w:val="ListParagraph"/>
        <w:spacing w:before="120" w:after="120"/>
        <w:ind w:left="0"/>
        <w:jc w:val="both"/>
        <w:rPr>
          <w:rFonts w:cstheme="minorHAnsi"/>
        </w:rPr>
      </w:pPr>
      <w:bookmarkStart w:id="3" w:name="_Toc256000027"/>
      <w:bookmarkStart w:id="4" w:name="_Toc460509214"/>
      <w:bookmarkStart w:id="5" w:name="_Toc497682893"/>
      <w:bookmarkStart w:id="6" w:name="_Toc532467002"/>
      <w:r w:rsidRPr="00B36E4F">
        <w:rPr>
          <w:rFonts w:cstheme="minorHAnsi"/>
        </w:rPr>
        <w:t xml:space="preserve">Проектот ќе воспостави </w:t>
      </w:r>
      <w:r w:rsidR="004610FC">
        <w:rPr>
          <w:rFonts w:cstheme="minorHAnsi"/>
          <w:lang w:val="mk-MK"/>
        </w:rPr>
        <w:t xml:space="preserve">механизам за решавање поплаки </w:t>
      </w:r>
      <w:r w:rsidRPr="00B36E4F">
        <w:rPr>
          <w:rFonts w:cstheme="minorHAnsi"/>
        </w:rPr>
        <w:t>за проектните работници (директн</w:t>
      </w:r>
      <w:r w:rsidR="00E079FB">
        <w:rPr>
          <w:rFonts w:cstheme="minorHAnsi"/>
          <w:lang w:val="mk-MK"/>
        </w:rPr>
        <w:t>о ангажирани</w:t>
      </w:r>
      <w:r w:rsidRPr="00B36E4F">
        <w:rPr>
          <w:rFonts w:cstheme="minorHAnsi"/>
        </w:rPr>
        <w:t xml:space="preserve"> работници и јавни службеници) во согласност со </w:t>
      </w:r>
      <w:r w:rsidR="00E079FB">
        <w:rPr>
          <w:rFonts w:cstheme="minorHAnsi"/>
          <w:lang w:val="mk-MK"/>
        </w:rPr>
        <w:t>с</w:t>
      </w:r>
      <w:r w:rsidR="004610FC">
        <w:rPr>
          <w:rFonts w:cstheme="minorHAnsi"/>
          <w:lang w:val="mk-MK"/>
        </w:rPr>
        <w:t>тандардот</w:t>
      </w:r>
      <w:r w:rsidRPr="00B36E4F">
        <w:rPr>
          <w:rFonts w:cstheme="minorHAnsi"/>
        </w:rPr>
        <w:t xml:space="preserve"> </w:t>
      </w:r>
      <w:r w:rsidR="00E079FB">
        <w:rPr>
          <w:rFonts w:cstheme="minorHAnsi"/>
          <w:lang w:val="mk-MK"/>
        </w:rPr>
        <w:t>ЕСС</w:t>
      </w:r>
      <w:r w:rsidRPr="00B36E4F">
        <w:rPr>
          <w:rFonts w:cstheme="minorHAnsi"/>
        </w:rPr>
        <w:t>2</w:t>
      </w:r>
      <w:r w:rsidR="004610FC">
        <w:rPr>
          <w:rFonts w:cstheme="minorHAnsi"/>
          <w:lang w:val="mk-MK"/>
        </w:rPr>
        <w:t xml:space="preserve"> на Светска банка</w:t>
      </w:r>
      <w:r w:rsidRPr="00B36E4F">
        <w:rPr>
          <w:rFonts w:cstheme="minorHAnsi"/>
        </w:rPr>
        <w:t xml:space="preserve"> пред ефективноста на проектот и ќе ги опише во </w:t>
      </w:r>
      <w:r w:rsidR="004610FC">
        <w:rPr>
          <w:rFonts w:cstheme="minorHAnsi"/>
          <w:lang w:val="mk-MK"/>
        </w:rPr>
        <w:t>Оперативниот прирачник на проектот (ОПП</w:t>
      </w:r>
      <w:r w:rsidRPr="00B36E4F">
        <w:rPr>
          <w:rFonts w:cstheme="minorHAnsi"/>
        </w:rPr>
        <w:t>).</w:t>
      </w:r>
      <w:bookmarkEnd w:id="3"/>
      <w:bookmarkEnd w:id="4"/>
      <w:bookmarkEnd w:id="5"/>
      <w:bookmarkEnd w:id="6"/>
    </w:p>
    <w:p w14:paraId="4FC62356" w14:textId="77777777" w:rsidR="00531220" w:rsidRPr="00635023" w:rsidRDefault="00635023" w:rsidP="00635023">
      <w:pPr>
        <w:pStyle w:val="ListParagraph"/>
        <w:spacing w:before="120" w:after="120"/>
        <w:ind w:left="0"/>
        <w:jc w:val="both"/>
        <w:rPr>
          <w:rFonts w:cstheme="minorHAnsi"/>
          <w:bCs/>
        </w:rPr>
      </w:pPr>
      <w:r w:rsidRPr="00B36E4F">
        <w:rPr>
          <w:rFonts w:cstheme="minorHAnsi"/>
          <w:bCs/>
        </w:rPr>
        <w:lastRenderedPageBreak/>
        <w:t xml:space="preserve">Сите идентификувани чинители во рамките на </w:t>
      </w:r>
      <w:r w:rsidR="00E079FB">
        <w:rPr>
          <w:rFonts w:cstheme="minorHAnsi"/>
          <w:bCs/>
          <w:lang w:val="mk-MK"/>
        </w:rPr>
        <w:t>„Вториот проект за подобрување на социјалните услуги“ (</w:t>
      </w:r>
      <w:r w:rsidR="004610FC">
        <w:rPr>
          <w:rFonts w:cstheme="minorHAnsi"/>
          <w:bCs/>
          <w:lang w:val="mk-MK"/>
        </w:rPr>
        <w:t>ВППСУ</w:t>
      </w:r>
      <w:r w:rsidR="00E079FB">
        <w:rPr>
          <w:rFonts w:cstheme="minorHAnsi"/>
          <w:bCs/>
          <w:lang w:val="mk-MK"/>
        </w:rPr>
        <w:t>)</w:t>
      </w:r>
      <w:r w:rsidRPr="00B36E4F">
        <w:rPr>
          <w:rFonts w:cstheme="minorHAnsi"/>
          <w:bCs/>
        </w:rPr>
        <w:t xml:space="preserve"> мож</w:t>
      </w:r>
      <w:r w:rsidR="004610FC">
        <w:rPr>
          <w:rFonts w:cstheme="minorHAnsi"/>
          <w:bCs/>
          <w:lang w:val="mk-MK"/>
        </w:rPr>
        <w:t>е</w:t>
      </w:r>
      <w:r w:rsidRPr="00B36E4F">
        <w:rPr>
          <w:rFonts w:cstheme="minorHAnsi"/>
          <w:bCs/>
        </w:rPr>
        <w:t xml:space="preserve"> да поднесат жалба/предлог во врска со </w:t>
      </w:r>
      <w:r w:rsidR="001C2F23">
        <w:rPr>
          <w:rFonts w:cstheme="minorHAnsi"/>
          <w:bCs/>
          <w:lang w:val="mk-MK"/>
        </w:rPr>
        <w:t>имплементацијата</w:t>
      </w:r>
      <w:r w:rsidRPr="00B36E4F">
        <w:rPr>
          <w:rFonts w:cstheme="minorHAnsi"/>
          <w:bCs/>
        </w:rPr>
        <w:t xml:space="preserve"> на проектот. Подносителот на претставката ќе биде информиран за предложената корективна </w:t>
      </w:r>
      <w:r w:rsidR="001C2F23">
        <w:rPr>
          <w:rFonts w:cstheme="minorHAnsi"/>
          <w:bCs/>
          <w:lang w:val="mk-MK"/>
        </w:rPr>
        <w:t>мерка</w:t>
      </w:r>
      <w:r w:rsidRPr="00B36E4F">
        <w:rPr>
          <w:rFonts w:cstheme="minorHAnsi"/>
          <w:bCs/>
        </w:rPr>
        <w:t xml:space="preserve"> и следењето на корективните мерки во рок од 25 календарски дена по признавањето на жалбата. Во ситуација кога ЕУП не е во можност да го реши конкретното прашање потврдено преку механизмот за поплаки или </w:t>
      </w:r>
      <w:r w:rsidR="004610FC">
        <w:rPr>
          <w:rFonts w:cstheme="minorHAnsi"/>
          <w:bCs/>
          <w:lang w:val="mk-MK"/>
        </w:rPr>
        <w:t>доколку</w:t>
      </w:r>
      <w:r w:rsidRPr="00B36E4F">
        <w:rPr>
          <w:rFonts w:cstheme="minorHAnsi"/>
          <w:bCs/>
        </w:rPr>
        <w:t xml:space="preserve"> не е потребно </w:t>
      </w:r>
      <w:r w:rsidR="00A925D6">
        <w:rPr>
          <w:rFonts w:cstheme="minorHAnsi"/>
          <w:bCs/>
          <w:lang w:val="mk-MK"/>
        </w:rPr>
        <w:t xml:space="preserve">спроведување на некакво </w:t>
      </w:r>
      <w:r w:rsidRPr="00B36E4F">
        <w:rPr>
          <w:rFonts w:cstheme="minorHAnsi"/>
          <w:bCs/>
        </w:rPr>
        <w:t xml:space="preserve">дејствие, </w:t>
      </w:r>
      <w:r w:rsidR="00A925D6">
        <w:rPr>
          <w:rFonts w:cstheme="minorHAnsi"/>
          <w:bCs/>
          <w:lang w:val="mk-MK"/>
        </w:rPr>
        <w:t xml:space="preserve">тогаш </w:t>
      </w:r>
      <w:r w:rsidRPr="00B36E4F">
        <w:rPr>
          <w:rFonts w:cstheme="minorHAnsi"/>
          <w:bCs/>
        </w:rPr>
        <w:t xml:space="preserve">ќе обезбеди детално објаснување/оправдување зошто прашањето не е адресирано. Одговорот исто така ќе содржи објаснување за тоа како лицето/организацијата што ја поднело жалбата може да продолжи со </w:t>
      </w:r>
      <w:r w:rsidR="004610FC">
        <w:rPr>
          <w:rFonts w:cstheme="minorHAnsi"/>
          <w:bCs/>
          <w:lang w:val="mk-MK"/>
        </w:rPr>
        <w:t xml:space="preserve">поднесување </w:t>
      </w:r>
      <w:r w:rsidRPr="00B36E4F">
        <w:rPr>
          <w:rFonts w:cstheme="minorHAnsi"/>
          <w:bCs/>
        </w:rPr>
        <w:t>поплак</w:t>
      </w:r>
      <w:r w:rsidR="004610FC">
        <w:rPr>
          <w:rFonts w:cstheme="minorHAnsi"/>
          <w:bCs/>
          <w:lang w:val="mk-MK"/>
        </w:rPr>
        <w:t>и</w:t>
      </w:r>
      <w:r w:rsidRPr="00B36E4F">
        <w:rPr>
          <w:rFonts w:cstheme="minorHAnsi"/>
          <w:bCs/>
        </w:rPr>
        <w:t xml:space="preserve"> во случај исходот да не е задоволителен.</w:t>
      </w:r>
    </w:p>
    <w:p w14:paraId="7F467474" w14:textId="77777777" w:rsidR="003F3149" w:rsidRDefault="0052585B" w:rsidP="00951861">
      <w:pPr>
        <w:pStyle w:val="Heading2"/>
        <w:numPr>
          <w:ilvl w:val="0"/>
          <w:numId w:val="1"/>
        </w:numPr>
        <w:ind w:left="426"/>
        <w:jc w:val="both"/>
        <w:rPr>
          <w:rFonts w:asciiTheme="minorHAnsi" w:hAnsiTheme="minorHAnsi"/>
        </w:rPr>
      </w:pPr>
      <w:r w:rsidRPr="0052585B">
        <w:rPr>
          <w:rFonts w:asciiTheme="minorHAnsi" w:hAnsiTheme="minorHAnsi"/>
        </w:rPr>
        <w:t>УПРАВУВАЊЕ СО ИЗВЕДУВАЧИ</w:t>
      </w:r>
    </w:p>
    <w:p w14:paraId="4CEE7AA7" w14:textId="77777777" w:rsidR="00635023" w:rsidRPr="00B36E4F" w:rsidRDefault="003A5A08" w:rsidP="00635023">
      <w:pPr>
        <w:pStyle w:val="ListParagraph"/>
        <w:spacing w:before="120" w:after="120"/>
        <w:ind w:left="0"/>
        <w:contextualSpacing w:val="0"/>
        <w:jc w:val="both"/>
        <w:rPr>
          <w:rFonts w:cstheme="minorHAnsi"/>
        </w:rPr>
      </w:pPr>
      <w:r>
        <w:rPr>
          <w:rFonts w:cstheme="minorHAnsi"/>
        </w:rPr>
        <w:t xml:space="preserve">Реконструкција/адаптација и други договори ќе вклучуваат одредби поврзани </w:t>
      </w:r>
      <w:r w:rsidR="00A30B67">
        <w:rPr>
          <w:rFonts w:cstheme="minorHAnsi"/>
          <w:lang w:val="mk-MK"/>
        </w:rPr>
        <w:t>со работната сила и безбедноста и здравјето</w:t>
      </w:r>
      <w:r>
        <w:rPr>
          <w:rFonts w:cstheme="minorHAnsi"/>
        </w:rPr>
        <w:t xml:space="preserve"> при работа како што е предвидено во </w:t>
      </w:r>
      <w:r w:rsidR="00A30B67">
        <w:rPr>
          <w:rFonts w:cstheme="minorHAnsi"/>
          <w:lang w:val="mk-MK"/>
        </w:rPr>
        <w:t>с</w:t>
      </w:r>
      <w:r>
        <w:rPr>
          <w:rFonts w:cstheme="minorHAnsi"/>
        </w:rPr>
        <w:t xml:space="preserve">тандардните документи за набавки на Светска банка и </w:t>
      </w:r>
      <w:r w:rsidR="004610FC">
        <w:rPr>
          <w:rFonts w:cstheme="minorHAnsi"/>
          <w:lang w:val="mk-MK"/>
        </w:rPr>
        <w:t>Законот на</w:t>
      </w:r>
      <w:r>
        <w:rPr>
          <w:rFonts w:cstheme="minorHAnsi"/>
        </w:rPr>
        <w:t xml:space="preserve"> Северна Македонија.</w:t>
      </w:r>
    </w:p>
    <w:p w14:paraId="73E443E3" w14:textId="77777777" w:rsidR="003C1B85" w:rsidRPr="00B36E4F" w:rsidRDefault="002A308E" w:rsidP="00635023">
      <w:pPr>
        <w:pStyle w:val="ListParagraph"/>
        <w:spacing w:before="120" w:after="120"/>
        <w:ind w:left="0"/>
        <w:contextualSpacing w:val="0"/>
        <w:jc w:val="both"/>
        <w:rPr>
          <w:rFonts w:cstheme="minorHAnsi"/>
          <w:lang w:val="mk-MK"/>
        </w:rPr>
      </w:pPr>
      <w:r>
        <w:rPr>
          <w:rFonts w:cstheme="minorHAnsi"/>
        </w:rPr>
        <w:t xml:space="preserve">Единицата за управување со </w:t>
      </w:r>
      <w:r w:rsidR="00A30B67">
        <w:rPr>
          <w:rFonts w:cstheme="minorHAnsi"/>
          <w:lang w:val="mk-MK"/>
        </w:rPr>
        <w:t>„</w:t>
      </w:r>
      <w:r w:rsidR="00A30B67">
        <w:rPr>
          <w:rFonts w:cstheme="minorHAnsi"/>
          <w:bCs/>
          <w:lang w:val="mk-MK"/>
        </w:rPr>
        <w:t>Вториот проект за подобрување на социјалните услуги“ (ВППСУ)</w:t>
      </w:r>
      <w:r w:rsidR="00A30B67" w:rsidRPr="00B36E4F">
        <w:rPr>
          <w:rFonts w:cstheme="minorHAnsi"/>
          <w:bCs/>
        </w:rPr>
        <w:t xml:space="preserve"> </w:t>
      </w:r>
      <w:r>
        <w:rPr>
          <w:rFonts w:cstheme="minorHAnsi"/>
        </w:rPr>
        <w:t xml:space="preserve"> </w:t>
      </w:r>
      <w:r w:rsidR="00A30B67">
        <w:rPr>
          <w:rFonts w:cstheme="minorHAnsi"/>
          <w:lang w:val="mk-MK"/>
        </w:rPr>
        <w:t xml:space="preserve">на </w:t>
      </w:r>
      <w:r>
        <w:rPr>
          <w:rFonts w:cstheme="minorHAnsi"/>
        </w:rPr>
        <w:t xml:space="preserve">МТСП ќе го следи работењето на изведувачите во однос на </w:t>
      </w:r>
      <w:r w:rsidR="00A30B67">
        <w:rPr>
          <w:rFonts w:cstheme="minorHAnsi"/>
          <w:lang w:val="mk-MK"/>
        </w:rPr>
        <w:t>договорните работници</w:t>
      </w:r>
      <w:r>
        <w:rPr>
          <w:rFonts w:cstheme="minorHAnsi"/>
        </w:rPr>
        <w:t xml:space="preserve">, фокусирајќи се на усогласеноста од страна на изведувачите со нивните </w:t>
      </w:r>
      <w:r w:rsidRPr="00A30B67">
        <w:rPr>
          <w:rFonts w:cstheme="minorHAnsi"/>
        </w:rPr>
        <w:t>договори</w:t>
      </w:r>
      <w:r>
        <w:rPr>
          <w:rFonts w:cstheme="minorHAnsi"/>
        </w:rPr>
        <w:t xml:space="preserve"> (обврски, застапувања и гаранции) и </w:t>
      </w:r>
      <w:r w:rsidRPr="00A30B67">
        <w:rPr>
          <w:rFonts w:cstheme="minorHAnsi"/>
        </w:rPr>
        <w:t xml:space="preserve">процедурите за управување со </w:t>
      </w:r>
      <w:r w:rsidR="00A30B67">
        <w:rPr>
          <w:rFonts w:cstheme="minorHAnsi"/>
          <w:lang w:val="mk-MK"/>
        </w:rPr>
        <w:t>работната сила</w:t>
      </w:r>
      <w:r w:rsidRPr="00A30B67">
        <w:rPr>
          <w:rFonts w:cstheme="minorHAnsi"/>
        </w:rPr>
        <w:t>.</w:t>
      </w:r>
    </w:p>
    <w:p w14:paraId="170D58E6" w14:textId="77777777" w:rsidR="000F3DC8" w:rsidRDefault="000F3DC8" w:rsidP="00951861">
      <w:pPr>
        <w:spacing w:after="160" w:line="256" w:lineRule="auto"/>
        <w:jc w:val="both"/>
        <w:rPr>
          <w:rFonts w:cstheme="minorHAnsi"/>
        </w:rPr>
      </w:pPr>
    </w:p>
    <w:p w14:paraId="761825BA" w14:textId="77777777" w:rsidR="0052585B" w:rsidRPr="00CC421E" w:rsidRDefault="0052585B" w:rsidP="00951861">
      <w:pPr>
        <w:jc w:val="both"/>
      </w:pPr>
    </w:p>
    <w:sectPr w:rsidR="0052585B" w:rsidRPr="00CC421E" w:rsidSect="005B7E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F741" w14:textId="77777777" w:rsidR="00B80F00" w:rsidRDefault="00B80F00" w:rsidP="008905B9">
      <w:pPr>
        <w:spacing w:after="0" w:line="240" w:lineRule="auto"/>
      </w:pPr>
      <w:r>
        <w:separator/>
      </w:r>
    </w:p>
  </w:endnote>
  <w:endnote w:type="continuationSeparator" w:id="0">
    <w:p w14:paraId="28702D78" w14:textId="77777777" w:rsidR="00B80F00" w:rsidRDefault="00B80F00"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CD33" w14:textId="77777777" w:rsidR="00755CC2" w:rsidRDefault="00755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94339"/>
      <w:docPartObj>
        <w:docPartGallery w:val="Page Numbers (Bottom of Page)"/>
        <w:docPartUnique/>
      </w:docPartObj>
    </w:sdtPr>
    <w:sdtEndPr>
      <w:rPr>
        <w:noProof/>
      </w:rPr>
    </w:sdtEndPr>
    <w:sdtContent>
      <w:p w14:paraId="291A322E" w14:textId="77777777" w:rsidR="0007565F" w:rsidRDefault="0007565F">
        <w:pPr>
          <w:pStyle w:val="Footer"/>
          <w:jc w:val="right"/>
        </w:pPr>
        <w:r>
          <w:fldChar w:fldCharType="begin"/>
        </w:r>
        <w:r>
          <w:instrText xml:space="preserve"> PAGE   \* MERGEFORMAT </w:instrText>
        </w:r>
        <w:r>
          <w:fldChar w:fldCharType="separate"/>
        </w:r>
        <w:r w:rsidR="00255B65">
          <w:rPr>
            <w:noProof/>
          </w:rPr>
          <w:t>1</w:t>
        </w:r>
        <w:r>
          <w:rPr>
            <w:noProof/>
          </w:rPr>
          <w:fldChar w:fldCharType="end"/>
        </w:r>
      </w:p>
    </w:sdtContent>
  </w:sdt>
  <w:p w14:paraId="6D03D524" w14:textId="77777777" w:rsidR="00F63234" w:rsidRDefault="00F63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626A" w14:textId="77777777" w:rsidR="00755CC2" w:rsidRDefault="0075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4B9A" w14:textId="77777777" w:rsidR="00B80F00" w:rsidRDefault="00B80F00" w:rsidP="008905B9">
      <w:pPr>
        <w:spacing w:after="0" w:line="240" w:lineRule="auto"/>
      </w:pPr>
      <w:r>
        <w:separator/>
      </w:r>
    </w:p>
  </w:footnote>
  <w:footnote w:type="continuationSeparator" w:id="0">
    <w:p w14:paraId="7CC73319" w14:textId="77777777" w:rsidR="00B80F00" w:rsidRDefault="00B80F00" w:rsidP="0089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21F9" w14:textId="77777777" w:rsidR="00755CC2" w:rsidRDefault="00755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A5BA" w14:textId="3055F0C9" w:rsidR="00D91303" w:rsidRDefault="00531220" w:rsidP="00755CC2">
    <w:pPr>
      <w:pStyle w:val="Header"/>
      <w:rPr>
        <w:b/>
        <w:sz w:val="16"/>
        <w:szCs w:val="16"/>
      </w:rPr>
    </w:pPr>
    <w:r w:rsidRPr="00531220">
      <w:rPr>
        <w:b/>
        <w:sz w:val="16"/>
        <w:szCs w:val="16"/>
      </w:rPr>
      <w:t>П</w:t>
    </w:r>
    <w:r w:rsidR="00A6715D">
      <w:rPr>
        <w:b/>
        <w:sz w:val="16"/>
        <w:szCs w:val="16"/>
        <w:lang w:val="mk-MK"/>
      </w:rPr>
      <w:t>РОЦЕДУРИ</w:t>
    </w:r>
    <w:r w:rsidRPr="00531220">
      <w:rPr>
        <w:b/>
        <w:sz w:val="16"/>
        <w:szCs w:val="16"/>
      </w:rPr>
      <w:t xml:space="preserve"> ЗА УПРАВУВАЊЕ </w:t>
    </w:r>
    <w:r w:rsidR="005B7E0A">
      <w:rPr>
        <w:b/>
        <w:sz w:val="16"/>
        <w:szCs w:val="16"/>
        <w:lang w:val="mk-MK"/>
      </w:rPr>
      <w:t>СО</w:t>
    </w:r>
    <w:r w:rsidRPr="00531220">
      <w:rPr>
        <w:b/>
        <w:sz w:val="16"/>
        <w:szCs w:val="16"/>
      </w:rPr>
      <w:t xml:space="preserve"> </w:t>
    </w:r>
    <w:r w:rsidR="002477B0">
      <w:rPr>
        <w:b/>
        <w:sz w:val="16"/>
        <w:szCs w:val="16"/>
        <w:lang w:val="mk-MK"/>
      </w:rPr>
      <w:t>РАБОТНАТА СИЛА</w:t>
    </w:r>
    <w:r w:rsidR="00755CC2">
      <w:rPr>
        <w:b/>
        <w:sz w:val="16"/>
        <w:szCs w:val="16"/>
      </w:rPr>
      <w:t xml:space="preserve"> </w:t>
    </w:r>
    <w:r w:rsidR="00D91303" w:rsidRPr="00D91303">
      <w:rPr>
        <w:b/>
        <w:sz w:val="16"/>
        <w:szCs w:val="16"/>
      </w:rPr>
      <w:t>РЕПУБЛИКА СЕВЕРНА МАКЕДОНИЈА</w:t>
    </w:r>
  </w:p>
  <w:p w14:paraId="13C991D6" w14:textId="7CA45A6C" w:rsidR="00F63234" w:rsidRPr="003A25A5" w:rsidRDefault="008967DC" w:rsidP="003A25A5">
    <w:pPr>
      <w:rPr>
        <w:b/>
        <w:sz w:val="20"/>
        <w:szCs w:val="20"/>
      </w:rPr>
    </w:pPr>
    <w:r w:rsidRPr="008967DC">
      <w:rPr>
        <w:rFonts w:ascii="Calibri" w:eastAsia="Times New Roman" w:hAnsi="Calibri" w:cs="Arial"/>
        <w:b/>
        <w:sz w:val="20"/>
        <w:szCs w:val="20"/>
      </w:rPr>
      <w:t>Проект: „Втор проект за подобрување на социјалните услуги</w:t>
    </w:r>
    <w:r w:rsidR="00BF2873">
      <w:rPr>
        <w:rFonts w:ascii="Calibri" w:eastAsia="Times New Roman" w:hAnsi="Calibri" w:cs="Arial"/>
        <w:b/>
        <w:sz w:val="20"/>
        <w:szCs w:val="20"/>
      </w:rPr>
      <w:t>”</w:t>
    </w:r>
    <w:r w:rsidR="005B7E0A">
      <w:rPr>
        <w:rFonts w:ascii="Calibri" w:eastAsia="Times New Roman" w:hAnsi="Calibri" w:cs="Arial"/>
        <w:b/>
        <w:sz w:val="20"/>
        <w:szCs w:val="20"/>
        <w:lang w:val="mk-MK"/>
      </w:rPr>
      <w:t xml:space="preserve"> </w:t>
    </w:r>
    <w:r w:rsidRPr="005B7E0A">
      <w:rPr>
        <w:rFonts w:ascii="Calibri" w:eastAsia="Times New Roman" w:hAnsi="Calibri" w:cs="Arial"/>
        <w:b/>
        <w:sz w:val="20"/>
        <w:szCs w:val="20"/>
      </w:rPr>
      <w:t>(</w:t>
    </w:r>
    <w:r w:rsidR="005B7E0A" w:rsidRPr="005B7E0A">
      <w:rPr>
        <w:rFonts w:ascii="Calibri" w:eastAsia="Times New Roman" w:hAnsi="Calibri" w:cs="Arial"/>
        <w:b/>
        <w:sz w:val="20"/>
        <w:szCs w:val="20"/>
        <w:lang w:val="mk-MK"/>
      </w:rPr>
      <w:t>ВППСУ</w:t>
    </w:r>
    <w:r w:rsidRPr="005B7E0A">
      <w:rPr>
        <w:rFonts w:ascii="Calibri" w:eastAsia="Times New Roman" w:hAnsi="Calibri" w:cs="Arial"/>
        <w:b/>
        <w:sz w:val="20"/>
        <w:szCs w:val="20"/>
      </w:rPr>
      <w:t>)</w:t>
    </w:r>
    <w:r w:rsidR="00F63234" w:rsidRPr="005B7E0A">
      <w:rPr>
        <w:b/>
        <w:sz w:val="16"/>
        <w:szCs w:val="16"/>
      </w:rPr>
      <w:tab/>
    </w:r>
    <w:r w:rsidR="00F63234">
      <w:rPr>
        <w:b/>
        <w:sz w:val="16"/>
        <w:szCs w:val="16"/>
      </w:rPr>
      <w:tab/>
    </w:r>
    <w:r w:rsidR="00F63234">
      <w:rPr>
        <w:b/>
        <w:sz w:val="16"/>
        <w:szCs w:val="16"/>
      </w:rPr>
      <w:tab/>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202E" w14:textId="77777777" w:rsidR="00755CC2" w:rsidRDefault="0075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F90700"/>
    <w:multiLevelType w:val="hybridMultilevel"/>
    <w:tmpl w:val="84A0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EA0"/>
    <w:multiLevelType w:val="hybridMultilevel"/>
    <w:tmpl w:val="2D9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45133"/>
    <w:multiLevelType w:val="hybridMultilevel"/>
    <w:tmpl w:val="9E7A4470"/>
    <w:lvl w:ilvl="0" w:tplc="B332119A">
      <w:numFmt w:val="bullet"/>
      <w:lvlText w:val="-"/>
      <w:lvlJc w:val="left"/>
      <w:pPr>
        <w:ind w:left="1080" w:hanging="360"/>
      </w:pPr>
      <w:rPr>
        <w:rFonts w:ascii="Calibri" w:eastAsia="Times New Roman" w:hAnsi="Calibri" w:cs="Calibr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35A20"/>
    <w:multiLevelType w:val="hybridMultilevel"/>
    <w:tmpl w:val="B15C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052752"/>
    <w:multiLevelType w:val="hybridMultilevel"/>
    <w:tmpl w:val="0942ACE8"/>
    <w:numStyleLink w:val="ImportedStyle16"/>
  </w:abstractNum>
  <w:abstractNum w:abstractNumId="9"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900214"/>
    <w:multiLevelType w:val="hybridMultilevel"/>
    <w:tmpl w:val="BA0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A40A34"/>
    <w:multiLevelType w:val="hybridMultilevel"/>
    <w:tmpl w:val="4FD64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7717A7"/>
    <w:multiLevelType w:val="hybridMultilevel"/>
    <w:tmpl w:val="0942ACE8"/>
    <w:styleLink w:val="ImportedStyle16"/>
    <w:lvl w:ilvl="0" w:tplc="B7524A6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A63BC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89E7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4839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4E701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C86B0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BA0AE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54677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CA88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31454CF"/>
    <w:multiLevelType w:val="hybridMultilevel"/>
    <w:tmpl w:val="AD0415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370DB9"/>
    <w:multiLevelType w:val="hybridMultilevel"/>
    <w:tmpl w:val="A074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C00013"/>
    <w:multiLevelType w:val="hybridMultilevel"/>
    <w:tmpl w:val="E87C6B1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7A57B4"/>
    <w:multiLevelType w:val="hybridMultilevel"/>
    <w:tmpl w:val="99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CC0AA3"/>
    <w:multiLevelType w:val="hybridMultilevel"/>
    <w:tmpl w:val="5AF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D4C42"/>
    <w:multiLevelType w:val="hybridMultilevel"/>
    <w:tmpl w:val="FDD44E68"/>
    <w:lvl w:ilvl="0" w:tplc="851CF130">
      <w:start w:val="1"/>
      <w:numFmt w:val="decimal"/>
      <w:lvlText w:val="%1."/>
      <w:lvlJc w:val="left"/>
      <w:pPr>
        <w:ind w:left="720" w:hanging="360"/>
      </w:pPr>
      <w:rPr>
        <w:rFonts w:hint="default"/>
        <w:b w:val="0"/>
        <w:i w:val="0"/>
        <w:sz w:val="22"/>
        <w:szCs w:val="22"/>
      </w:rPr>
    </w:lvl>
    <w:lvl w:ilvl="1" w:tplc="564AB846" w:tentative="1">
      <w:start w:val="1"/>
      <w:numFmt w:val="bullet"/>
      <w:lvlText w:val="o"/>
      <w:lvlJc w:val="left"/>
      <w:pPr>
        <w:ind w:left="1440" w:hanging="360"/>
      </w:pPr>
      <w:rPr>
        <w:rFonts w:ascii="Courier New" w:hAnsi="Courier New" w:cs="Courier New" w:hint="default"/>
      </w:rPr>
    </w:lvl>
    <w:lvl w:ilvl="2" w:tplc="E6E2259C" w:tentative="1">
      <w:start w:val="1"/>
      <w:numFmt w:val="bullet"/>
      <w:lvlText w:val=""/>
      <w:lvlJc w:val="left"/>
      <w:pPr>
        <w:ind w:left="2160" w:hanging="360"/>
      </w:pPr>
      <w:rPr>
        <w:rFonts w:ascii="Wingdings" w:hAnsi="Wingdings" w:hint="default"/>
      </w:rPr>
    </w:lvl>
    <w:lvl w:ilvl="3" w:tplc="52120EBE" w:tentative="1">
      <w:start w:val="1"/>
      <w:numFmt w:val="bullet"/>
      <w:lvlText w:val=""/>
      <w:lvlJc w:val="left"/>
      <w:pPr>
        <w:ind w:left="2880" w:hanging="360"/>
      </w:pPr>
      <w:rPr>
        <w:rFonts w:ascii="Symbol" w:hAnsi="Symbol" w:hint="default"/>
      </w:rPr>
    </w:lvl>
    <w:lvl w:ilvl="4" w:tplc="DE18BB30" w:tentative="1">
      <w:start w:val="1"/>
      <w:numFmt w:val="bullet"/>
      <w:lvlText w:val="o"/>
      <w:lvlJc w:val="left"/>
      <w:pPr>
        <w:ind w:left="3600" w:hanging="360"/>
      </w:pPr>
      <w:rPr>
        <w:rFonts w:ascii="Courier New" w:hAnsi="Courier New" w:cs="Courier New" w:hint="default"/>
      </w:rPr>
    </w:lvl>
    <w:lvl w:ilvl="5" w:tplc="C9846B80" w:tentative="1">
      <w:start w:val="1"/>
      <w:numFmt w:val="bullet"/>
      <w:lvlText w:val=""/>
      <w:lvlJc w:val="left"/>
      <w:pPr>
        <w:ind w:left="4320" w:hanging="360"/>
      </w:pPr>
      <w:rPr>
        <w:rFonts w:ascii="Wingdings" w:hAnsi="Wingdings" w:hint="default"/>
      </w:rPr>
    </w:lvl>
    <w:lvl w:ilvl="6" w:tplc="A694E606" w:tentative="1">
      <w:start w:val="1"/>
      <w:numFmt w:val="bullet"/>
      <w:lvlText w:val=""/>
      <w:lvlJc w:val="left"/>
      <w:pPr>
        <w:ind w:left="5040" w:hanging="360"/>
      </w:pPr>
      <w:rPr>
        <w:rFonts w:ascii="Symbol" w:hAnsi="Symbol" w:hint="default"/>
      </w:rPr>
    </w:lvl>
    <w:lvl w:ilvl="7" w:tplc="FB3276C6" w:tentative="1">
      <w:start w:val="1"/>
      <w:numFmt w:val="bullet"/>
      <w:lvlText w:val="o"/>
      <w:lvlJc w:val="left"/>
      <w:pPr>
        <w:ind w:left="5760" w:hanging="360"/>
      </w:pPr>
      <w:rPr>
        <w:rFonts w:ascii="Courier New" w:hAnsi="Courier New" w:cs="Courier New" w:hint="default"/>
      </w:rPr>
    </w:lvl>
    <w:lvl w:ilvl="8" w:tplc="19204418" w:tentative="1">
      <w:start w:val="1"/>
      <w:numFmt w:val="bullet"/>
      <w:lvlText w:val=""/>
      <w:lvlJc w:val="left"/>
      <w:pPr>
        <w:ind w:left="6480" w:hanging="360"/>
      </w:pPr>
      <w:rPr>
        <w:rFonts w:ascii="Wingdings" w:hAnsi="Wingdings" w:hint="default"/>
      </w:rPr>
    </w:lvl>
  </w:abstractNum>
  <w:abstractNum w:abstractNumId="28" w15:restartNumberingAfterBreak="0">
    <w:nsid w:val="7DF5715C"/>
    <w:multiLevelType w:val="hybridMultilevel"/>
    <w:tmpl w:val="A57AC33E"/>
    <w:lvl w:ilvl="0" w:tplc="04090001">
      <w:start w:val="1"/>
      <w:numFmt w:val="bullet"/>
      <w:lvlText w:val=""/>
      <w:lvlJc w:val="left"/>
      <w:pPr>
        <w:ind w:left="1440" w:hanging="360"/>
      </w:pPr>
      <w:rPr>
        <w:rFonts w:ascii="Symbol" w:hAnsi="Symbol" w:hint="default"/>
      </w:rPr>
    </w:lvl>
    <w:lvl w:ilvl="1" w:tplc="A516A63A">
      <w:numFmt w:val="bullet"/>
      <w:lvlText w:val="•"/>
      <w:lvlJc w:val="left"/>
      <w:pPr>
        <w:ind w:left="2520" w:hanging="7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7"/>
  </w:num>
  <w:num w:numId="5">
    <w:abstractNumId w:val="22"/>
  </w:num>
  <w:num w:numId="6">
    <w:abstractNumId w:val="16"/>
  </w:num>
  <w:num w:numId="7">
    <w:abstractNumId w:val="3"/>
  </w:num>
  <w:num w:numId="8">
    <w:abstractNumId w:val="12"/>
  </w:num>
  <w:num w:numId="9">
    <w:abstractNumId w:val="29"/>
  </w:num>
  <w:num w:numId="10">
    <w:abstractNumId w:val="0"/>
  </w:num>
  <w:num w:numId="11">
    <w:abstractNumId w:val="9"/>
  </w:num>
  <w:num w:numId="12">
    <w:abstractNumId w:val="11"/>
  </w:num>
  <w:num w:numId="13">
    <w:abstractNumId w:val="20"/>
  </w:num>
  <w:num w:numId="14">
    <w:abstractNumId w:val="13"/>
  </w:num>
  <w:num w:numId="15">
    <w:abstractNumId w:val="25"/>
  </w:num>
  <w:num w:numId="16">
    <w:abstractNumId w:val="14"/>
  </w:num>
  <w:num w:numId="17">
    <w:abstractNumId w:val="27"/>
  </w:num>
  <w:num w:numId="18">
    <w:abstractNumId w:val="5"/>
  </w:num>
  <w:num w:numId="19">
    <w:abstractNumId w:val="4"/>
  </w:num>
  <w:num w:numId="20">
    <w:abstractNumId w:val="21"/>
  </w:num>
  <w:num w:numId="21">
    <w:abstractNumId w:val="10"/>
  </w:num>
  <w:num w:numId="22">
    <w:abstractNumId w:val="17"/>
  </w:num>
  <w:num w:numId="23">
    <w:abstractNumId w:val="19"/>
  </w:num>
  <w:num w:numId="24">
    <w:abstractNumId w:val="8"/>
  </w:num>
  <w:num w:numId="25">
    <w:abstractNumId w:val="28"/>
  </w:num>
  <w:num w:numId="26">
    <w:abstractNumId w:val="1"/>
  </w:num>
  <w:num w:numId="27">
    <w:abstractNumId w:val="23"/>
  </w:num>
  <w:num w:numId="28">
    <w:abstractNumId w:val="26"/>
  </w:num>
  <w:num w:numId="29">
    <w:abstractNumId w:val="2"/>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4551"/>
    <w:rsid w:val="00004BAE"/>
    <w:rsid w:val="00005F2A"/>
    <w:rsid w:val="000169B4"/>
    <w:rsid w:val="0003795E"/>
    <w:rsid w:val="000428BB"/>
    <w:rsid w:val="00063D10"/>
    <w:rsid w:val="0007211D"/>
    <w:rsid w:val="00074CC3"/>
    <w:rsid w:val="0007565F"/>
    <w:rsid w:val="000900DF"/>
    <w:rsid w:val="000A05AC"/>
    <w:rsid w:val="000B70CA"/>
    <w:rsid w:val="000C1A28"/>
    <w:rsid w:val="000D0944"/>
    <w:rsid w:val="000D429E"/>
    <w:rsid w:val="000E1647"/>
    <w:rsid w:val="000E1BDC"/>
    <w:rsid w:val="000F1800"/>
    <w:rsid w:val="000F2DCF"/>
    <w:rsid w:val="000F3DC8"/>
    <w:rsid w:val="00104DC2"/>
    <w:rsid w:val="00120079"/>
    <w:rsid w:val="0012087A"/>
    <w:rsid w:val="001234F4"/>
    <w:rsid w:val="00124E9C"/>
    <w:rsid w:val="00124F7D"/>
    <w:rsid w:val="00153A84"/>
    <w:rsid w:val="0015517E"/>
    <w:rsid w:val="00156EE9"/>
    <w:rsid w:val="001650F8"/>
    <w:rsid w:val="00173C4D"/>
    <w:rsid w:val="001811E8"/>
    <w:rsid w:val="001A6809"/>
    <w:rsid w:val="001B3FB6"/>
    <w:rsid w:val="001C2F23"/>
    <w:rsid w:val="001D0D7A"/>
    <w:rsid w:val="001D18D7"/>
    <w:rsid w:val="001E11BD"/>
    <w:rsid w:val="001E5998"/>
    <w:rsid w:val="001F063D"/>
    <w:rsid w:val="001F5A12"/>
    <w:rsid w:val="001F788A"/>
    <w:rsid w:val="002052D2"/>
    <w:rsid w:val="00205ADE"/>
    <w:rsid w:val="00207964"/>
    <w:rsid w:val="00211F72"/>
    <w:rsid w:val="002327FA"/>
    <w:rsid w:val="002477B0"/>
    <w:rsid w:val="002507B2"/>
    <w:rsid w:val="00255B65"/>
    <w:rsid w:val="00257A69"/>
    <w:rsid w:val="00270F82"/>
    <w:rsid w:val="002A308E"/>
    <w:rsid w:val="002A5716"/>
    <w:rsid w:val="002B0FF9"/>
    <w:rsid w:val="002D17A5"/>
    <w:rsid w:val="002D3262"/>
    <w:rsid w:val="002E210F"/>
    <w:rsid w:val="002F2039"/>
    <w:rsid w:val="00311C80"/>
    <w:rsid w:val="00317379"/>
    <w:rsid w:val="003306BC"/>
    <w:rsid w:val="00360EEB"/>
    <w:rsid w:val="00363838"/>
    <w:rsid w:val="0038012C"/>
    <w:rsid w:val="003846D3"/>
    <w:rsid w:val="00386AD6"/>
    <w:rsid w:val="003967EF"/>
    <w:rsid w:val="003A14A7"/>
    <w:rsid w:val="003A25A5"/>
    <w:rsid w:val="003A5A08"/>
    <w:rsid w:val="003C0370"/>
    <w:rsid w:val="003C1B85"/>
    <w:rsid w:val="003C4179"/>
    <w:rsid w:val="003D1EC1"/>
    <w:rsid w:val="003F046D"/>
    <w:rsid w:val="003F3149"/>
    <w:rsid w:val="00401C73"/>
    <w:rsid w:val="00412E84"/>
    <w:rsid w:val="004170A6"/>
    <w:rsid w:val="00422B90"/>
    <w:rsid w:val="0042388A"/>
    <w:rsid w:val="004254BD"/>
    <w:rsid w:val="00425505"/>
    <w:rsid w:val="00453180"/>
    <w:rsid w:val="00455377"/>
    <w:rsid w:val="004610FC"/>
    <w:rsid w:val="00465C59"/>
    <w:rsid w:val="00467C3B"/>
    <w:rsid w:val="00471405"/>
    <w:rsid w:val="004714F8"/>
    <w:rsid w:val="00471F1C"/>
    <w:rsid w:val="00472499"/>
    <w:rsid w:val="004848EE"/>
    <w:rsid w:val="004851E2"/>
    <w:rsid w:val="00490C2F"/>
    <w:rsid w:val="00491BC8"/>
    <w:rsid w:val="004942A3"/>
    <w:rsid w:val="004964D3"/>
    <w:rsid w:val="004A2262"/>
    <w:rsid w:val="004A542B"/>
    <w:rsid w:val="004C24B1"/>
    <w:rsid w:val="004C4A15"/>
    <w:rsid w:val="004C6459"/>
    <w:rsid w:val="004D42AE"/>
    <w:rsid w:val="004F32DE"/>
    <w:rsid w:val="00502A07"/>
    <w:rsid w:val="005068B1"/>
    <w:rsid w:val="00512340"/>
    <w:rsid w:val="00515A27"/>
    <w:rsid w:val="00525765"/>
    <w:rsid w:val="0052585B"/>
    <w:rsid w:val="00530095"/>
    <w:rsid w:val="00531220"/>
    <w:rsid w:val="00531A30"/>
    <w:rsid w:val="005436F3"/>
    <w:rsid w:val="00565A25"/>
    <w:rsid w:val="00566F5F"/>
    <w:rsid w:val="005730DD"/>
    <w:rsid w:val="005958F6"/>
    <w:rsid w:val="005A1870"/>
    <w:rsid w:val="005B5920"/>
    <w:rsid w:val="005B7E0A"/>
    <w:rsid w:val="005C1588"/>
    <w:rsid w:val="005C386F"/>
    <w:rsid w:val="005D1E4A"/>
    <w:rsid w:val="005D2709"/>
    <w:rsid w:val="005E503D"/>
    <w:rsid w:val="005F5A8C"/>
    <w:rsid w:val="0060336E"/>
    <w:rsid w:val="00614CA8"/>
    <w:rsid w:val="00615804"/>
    <w:rsid w:val="006168B2"/>
    <w:rsid w:val="006340E9"/>
    <w:rsid w:val="00635023"/>
    <w:rsid w:val="0063689E"/>
    <w:rsid w:val="00637DF2"/>
    <w:rsid w:val="006416D2"/>
    <w:rsid w:val="006544CD"/>
    <w:rsid w:val="00660421"/>
    <w:rsid w:val="00683A6A"/>
    <w:rsid w:val="00690CF3"/>
    <w:rsid w:val="006C2C6B"/>
    <w:rsid w:val="006C2C85"/>
    <w:rsid w:val="006E346B"/>
    <w:rsid w:val="006F1549"/>
    <w:rsid w:val="006F4DCD"/>
    <w:rsid w:val="007027FE"/>
    <w:rsid w:val="00703E57"/>
    <w:rsid w:val="007065FB"/>
    <w:rsid w:val="0071078C"/>
    <w:rsid w:val="007170B5"/>
    <w:rsid w:val="00747484"/>
    <w:rsid w:val="00755CC2"/>
    <w:rsid w:val="00761EF7"/>
    <w:rsid w:val="007632E5"/>
    <w:rsid w:val="00775F37"/>
    <w:rsid w:val="00791073"/>
    <w:rsid w:val="00796090"/>
    <w:rsid w:val="007A3C3C"/>
    <w:rsid w:val="007D3706"/>
    <w:rsid w:val="007D416F"/>
    <w:rsid w:val="007E57C6"/>
    <w:rsid w:val="00801CB2"/>
    <w:rsid w:val="00810BBA"/>
    <w:rsid w:val="00810E99"/>
    <w:rsid w:val="00815FAA"/>
    <w:rsid w:val="00830810"/>
    <w:rsid w:val="00837BE3"/>
    <w:rsid w:val="00843902"/>
    <w:rsid w:val="008470E9"/>
    <w:rsid w:val="0084764D"/>
    <w:rsid w:val="00855F7E"/>
    <w:rsid w:val="00884FDB"/>
    <w:rsid w:val="008905B9"/>
    <w:rsid w:val="008917C6"/>
    <w:rsid w:val="00893590"/>
    <w:rsid w:val="00895141"/>
    <w:rsid w:val="008967DC"/>
    <w:rsid w:val="008A1602"/>
    <w:rsid w:val="008A4900"/>
    <w:rsid w:val="008B06C6"/>
    <w:rsid w:val="008B0FD9"/>
    <w:rsid w:val="008B1A5D"/>
    <w:rsid w:val="008C384C"/>
    <w:rsid w:val="008C4168"/>
    <w:rsid w:val="008D2CBD"/>
    <w:rsid w:val="008D5889"/>
    <w:rsid w:val="00902D45"/>
    <w:rsid w:val="00905B82"/>
    <w:rsid w:val="0091527E"/>
    <w:rsid w:val="00917349"/>
    <w:rsid w:val="00920953"/>
    <w:rsid w:val="00925C7E"/>
    <w:rsid w:val="0093220A"/>
    <w:rsid w:val="00951102"/>
    <w:rsid w:val="00951861"/>
    <w:rsid w:val="00951BB5"/>
    <w:rsid w:val="009528D8"/>
    <w:rsid w:val="00952FF8"/>
    <w:rsid w:val="00974D87"/>
    <w:rsid w:val="009851C5"/>
    <w:rsid w:val="00986B1B"/>
    <w:rsid w:val="009878B3"/>
    <w:rsid w:val="0099205F"/>
    <w:rsid w:val="009D0D05"/>
    <w:rsid w:val="009D6C57"/>
    <w:rsid w:val="009E4F98"/>
    <w:rsid w:val="00A0112D"/>
    <w:rsid w:val="00A07E83"/>
    <w:rsid w:val="00A11836"/>
    <w:rsid w:val="00A16ECB"/>
    <w:rsid w:val="00A2355D"/>
    <w:rsid w:val="00A30B67"/>
    <w:rsid w:val="00A472A7"/>
    <w:rsid w:val="00A47A5A"/>
    <w:rsid w:val="00A54F66"/>
    <w:rsid w:val="00A605CA"/>
    <w:rsid w:val="00A6715D"/>
    <w:rsid w:val="00A754E6"/>
    <w:rsid w:val="00A925D6"/>
    <w:rsid w:val="00AB3CB7"/>
    <w:rsid w:val="00AB48CE"/>
    <w:rsid w:val="00AC0344"/>
    <w:rsid w:val="00AC114A"/>
    <w:rsid w:val="00AC7674"/>
    <w:rsid w:val="00AE44E8"/>
    <w:rsid w:val="00AF350B"/>
    <w:rsid w:val="00AF3C47"/>
    <w:rsid w:val="00B00B9E"/>
    <w:rsid w:val="00B02DC1"/>
    <w:rsid w:val="00B034BC"/>
    <w:rsid w:val="00B03AAD"/>
    <w:rsid w:val="00B06ECE"/>
    <w:rsid w:val="00B101B1"/>
    <w:rsid w:val="00B15DF0"/>
    <w:rsid w:val="00B34731"/>
    <w:rsid w:val="00B36E4F"/>
    <w:rsid w:val="00B4488D"/>
    <w:rsid w:val="00B539CC"/>
    <w:rsid w:val="00B80F00"/>
    <w:rsid w:val="00B82B8D"/>
    <w:rsid w:val="00B93C98"/>
    <w:rsid w:val="00BA5CB4"/>
    <w:rsid w:val="00BC48A5"/>
    <w:rsid w:val="00BE7D1F"/>
    <w:rsid w:val="00BF0D46"/>
    <w:rsid w:val="00BF22C8"/>
    <w:rsid w:val="00BF2873"/>
    <w:rsid w:val="00BF2EED"/>
    <w:rsid w:val="00BF39D7"/>
    <w:rsid w:val="00BF663E"/>
    <w:rsid w:val="00C34DD9"/>
    <w:rsid w:val="00C36668"/>
    <w:rsid w:val="00C37EE3"/>
    <w:rsid w:val="00C42C7C"/>
    <w:rsid w:val="00C4302D"/>
    <w:rsid w:val="00C511FA"/>
    <w:rsid w:val="00C73773"/>
    <w:rsid w:val="00C73A54"/>
    <w:rsid w:val="00C73FF5"/>
    <w:rsid w:val="00C82747"/>
    <w:rsid w:val="00C85A97"/>
    <w:rsid w:val="00C87B69"/>
    <w:rsid w:val="00C90A0E"/>
    <w:rsid w:val="00C94C7E"/>
    <w:rsid w:val="00C97335"/>
    <w:rsid w:val="00CB1865"/>
    <w:rsid w:val="00CC421E"/>
    <w:rsid w:val="00CC75D6"/>
    <w:rsid w:val="00CD327E"/>
    <w:rsid w:val="00D00ACB"/>
    <w:rsid w:val="00D13E90"/>
    <w:rsid w:val="00D1552F"/>
    <w:rsid w:val="00D16EA5"/>
    <w:rsid w:val="00D34AB0"/>
    <w:rsid w:val="00D42694"/>
    <w:rsid w:val="00D46E1E"/>
    <w:rsid w:val="00D4746B"/>
    <w:rsid w:val="00D64A13"/>
    <w:rsid w:val="00D70AF7"/>
    <w:rsid w:val="00D91303"/>
    <w:rsid w:val="00D94C39"/>
    <w:rsid w:val="00DA5262"/>
    <w:rsid w:val="00DC4C94"/>
    <w:rsid w:val="00DC6B7F"/>
    <w:rsid w:val="00DD2DAD"/>
    <w:rsid w:val="00DD351F"/>
    <w:rsid w:val="00DD4AAE"/>
    <w:rsid w:val="00DE4B12"/>
    <w:rsid w:val="00DF68B8"/>
    <w:rsid w:val="00DF6C21"/>
    <w:rsid w:val="00E079FB"/>
    <w:rsid w:val="00E15B7D"/>
    <w:rsid w:val="00E15C3E"/>
    <w:rsid w:val="00E23148"/>
    <w:rsid w:val="00E40B58"/>
    <w:rsid w:val="00E4401F"/>
    <w:rsid w:val="00E7717F"/>
    <w:rsid w:val="00E834F5"/>
    <w:rsid w:val="00E84976"/>
    <w:rsid w:val="00E8507C"/>
    <w:rsid w:val="00E879A4"/>
    <w:rsid w:val="00E9281D"/>
    <w:rsid w:val="00E960C9"/>
    <w:rsid w:val="00EA1BBA"/>
    <w:rsid w:val="00EA2045"/>
    <w:rsid w:val="00EA62B0"/>
    <w:rsid w:val="00EC4D29"/>
    <w:rsid w:val="00ED1D55"/>
    <w:rsid w:val="00ED44D4"/>
    <w:rsid w:val="00EE419B"/>
    <w:rsid w:val="00F114D0"/>
    <w:rsid w:val="00F158B8"/>
    <w:rsid w:val="00F20244"/>
    <w:rsid w:val="00F2288A"/>
    <w:rsid w:val="00F3275C"/>
    <w:rsid w:val="00F35645"/>
    <w:rsid w:val="00F566B4"/>
    <w:rsid w:val="00F63234"/>
    <w:rsid w:val="00F838D3"/>
    <w:rsid w:val="00F90C32"/>
    <w:rsid w:val="00F924E3"/>
    <w:rsid w:val="00F92A14"/>
    <w:rsid w:val="00FB4E6C"/>
    <w:rsid w:val="00FC3A8A"/>
    <w:rsid w:val="00FD05E4"/>
    <w:rsid w:val="00FD5B08"/>
    <w:rsid w:val="00FD63F1"/>
    <w:rsid w:val="00FE59B3"/>
    <w:rsid w:val="00FF2BBB"/>
    <w:rsid w:val="00FF3FA4"/>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BD45"/>
  <w15:chartTrackingRefBased/>
  <w15:docId w15:val="{3AD337DA-72C1-406C-B75D-D6EF1AF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semiHidden/>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semiHidden/>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4A542B"/>
  </w:style>
  <w:style w:type="paragraph" w:customStyle="1" w:styleId="Bulletpoint">
    <w:name w:val="Bullet point"/>
    <w:basedOn w:val="ListParagraph"/>
    <w:qFormat/>
    <w:rsid w:val="00796090"/>
    <w:pPr>
      <w:numPr>
        <w:numId w:val="21"/>
      </w:numPr>
      <w:spacing w:after="120" w:line="264" w:lineRule="auto"/>
      <w:contextualSpacing w:val="0"/>
      <w:jc w:val="both"/>
    </w:pPr>
    <w:rPr>
      <w:color w:val="000000"/>
    </w:rPr>
  </w:style>
  <w:style w:type="paragraph" w:styleId="NoSpacing">
    <w:name w:val="No Spacing"/>
    <w:link w:val="NoSpacingChar"/>
    <w:uiPriority w:val="1"/>
    <w:qFormat/>
    <w:rsid w:val="00B93C98"/>
    <w:pPr>
      <w:spacing w:after="0" w:line="240" w:lineRule="auto"/>
    </w:pPr>
    <w:rPr>
      <w:rFonts w:eastAsiaTheme="minorEastAsia"/>
    </w:rPr>
  </w:style>
  <w:style w:type="character" w:customStyle="1" w:styleId="NoSpacingChar">
    <w:name w:val="No Spacing Char"/>
    <w:basedOn w:val="DefaultParagraphFont"/>
    <w:link w:val="NoSpacing"/>
    <w:uiPriority w:val="1"/>
    <w:rsid w:val="00B93C98"/>
    <w:rPr>
      <w:rFonts w:eastAsiaTheme="minorEastAsia"/>
    </w:rPr>
  </w:style>
  <w:style w:type="numbering" w:customStyle="1" w:styleId="ImportedStyle16">
    <w:name w:val="Imported Style 16"/>
    <w:rsid w:val="007065FB"/>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19872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ПРОЦЕДУРИ ЗА УПРАВУВАЊЕ СО РАБОТНАТА СИЛА (ПУРС) во рамки на Вториот проект за подобрување на социјалните услуги (P180350) на Република Северна Македонија</vt:lpstr>
    </vt:vector>
  </TitlesOfParts>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ПРОЦЕДУРИ ЗА УПРАВУВАЊЕ СО РАБОТНАТА СИЛА (ПУРС) во рамки на Вториот проект за подобрување на социјалните услуги (P180350) на Република Северна Македонија</dc:title>
  <dc:subject/>
  <dc:creator>Una Elizabeth Meades</dc:creator>
  <cp:keywords/>
  <dc:description/>
  <cp:lastModifiedBy>Ivana Kjurkchieva</cp:lastModifiedBy>
  <cp:revision>4</cp:revision>
  <cp:lastPrinted>2023-10-04T19:28:00Z</cp:lastPrinted>
  <dcterms:created xsi:type="dcterms:W3CDTF">2023-10-13T08:51:00Z</dcterms:created>
  <dcterms:modified xsi:type="dcterms:W3CDTF">2023-10-13T09:04:00Z</dcterms:modified>
</cp:coreProperties>
</file>